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1FFD" w14:textId="55E1E160" w:rsidR="00F22DA3" w:rsidRDefault="00AE76C9" w:rsidP="000D2CE8">
      <w:pPr>
        <w:jc w:val="center"/>
        <w:rPr>
          <w:rFonts w:ascii="Arial" w:hAnsi="Arial" w:cs="Arial"/>
          <w:sz w:val="28"/>
          <w:szCs w:val="28"/>
        </w:rPr>
      </w:pPr>
      <w:r>
        <w:rPr>
          <w:noProof/>
        </w:rPr>
        <w:drawing>
          <wp:inline distT="0" distB="0" distL="0" distR="0" wp14:anchorId="26EE5EB8" wp14:editId="0E405AA3">
            <wp:extent cx="1657350" cy="1657350"/>
            <wp:effectExtent l="0" t="0" r="0" b="0"/>
            <wp:docPr id="1" name="Picture 1" descr="A colorfu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logo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p>
    <w:p w14:paraId="7778A1A1" w14:textId="7589DACE" w:rsidR="00CC4169" w:rsidRPr="00506589" w:rsidRDefault="00CC4169" w:rsidP="000D2CE8">
      <w:pPr>
        <w:jc w:val="center"/>
        <w:rPr>
          <w:rFonts w:ascii="Arial" w:hAnsi="Arial" w:cs="Arial"/>
          <w:i/>
          <w:sz w:val="28"/>
          <w:szCs w:val="28"/>
        </w:rPr>
      </w:pPr>
    </w:p>
    <w:p w14:paraId="28D22B3B" w14:textId="23811F34" w:rsidR="0005541B" w:rsidRDefault="009D69A8" w:rsidP="000D2CE8">
      <w:pPr>
        <w:jc w:val="center"/>
        <w:rPr>
          <w:rFonts w:ascii="Arial" w:hAnsi="Arial" w:cs="Arial"/>
          <w:b/>
          <w:sz w:val="28"/>
          <w:szCs w:val="28"/>
        </w:rPr>
      </w:pPr>
      <w:r w:rsidRPr="00D056CE">
        <w:rPr>
          <w:rFonts w:ascii="Arial" w:hAnsi="Arial" w:cs="Arial"/>
          <w:sz w:val="28"/>
          <w:szCs w:val="28"/>
        </w:rPr>
        <w:t>‘</w:t>
      </w:r>
      <w:r w:rsidRPr="00D056CE">
        <w:rPr>
          <w:rFonts w:ascii="Arial" w:hAnsi="Arial" w:cs="Arial"/>
          <w:b/>
          <w:sz w:val="28"/>
          <w:szCs w:val="28"/>
        </w:rPr>
        <w:t xml:space="preserve">Business Head/Social Heart’ </w:t>
      </w:r>
    </w:p>
    <w:p w14:paraId="17EF47EF" w14:textId="74E1EC08" w:rsidR="009D69A8" w:rsidRPr="006D2990" w:rsidRDefault="009D69A8" w:rsidP="000D2CE8">
      <w:pPr>
        <w:jc w:val="center"/>
        <w:rPr>
          <w:rFonts w:ascii="Arial" w:hAnsi="Arial" w:cs="Arial"/>
          <w:b/>
          <w:color w:val="000000" w:themeColor="text1"/>
          <w:sz w:val="28"/>
          <w:szCs w:val="28"/>
        </w:rPr>
      </w:pPr>
      <w:r w:rsidRPr="006D2990">
        <w:rPr>
          <w:rFonts w:ascii="Arial" w:hAnsi="Arial" w:cs="Arial"/>
          <w:b/>
          <w:color w:val="000000" w:themeColor="text1"/>
          <w:sz w:val="28"/>
          <w:szCs w:val="28"/>
        </w:rPr>
        <w:t>V</w:t>
      </w:r>
      <w:r w:rsidR="009E5AF6">
        <w:rPr>
          <w:rFonts w:ascii="Arial" w:hAnsi="Arial" w:cs="Arial"/>
          <w:b/>
          <w:color w:val="000000" w:themeColor="text1"/>
          <w:sz w:val="28"/>
          <w:szCs w:val="28"/>
        </w:rPr>
        <w:t xml:space="preserve">alue For </w:t>
      </w:r>
      <w:r w:rsidRPr="006D2990">
        <w:rPr>
          <w:rFonts w:ascii="Arial" w:hAnsi="Arial" w:cs="Arial"/>
          <w:b/>
          <w:color w:val="000000" w:themeColor="text1"/>
          <w:sz w:val="28"/>
          <w:szCs w:val="28"/>
        </w:rPr>
        <w:t>M</w:t>
      </w:r>
      <w:r w:rsidR="009E5AF6">
        <w:rPr>
          <w:rFonts w:ascii="Arial" w:hAnsi="Arial" w:cs="Arial"/>
          <w:b/>
          <w:color w:val="000000" w:themeColor="text1"/>
          <w:sz w:val="28"/>
          <w:szCs w:val="28"/>
        </w:rPr>
        <w:t>oney</w:t>
      </w:r>
      <w:r w:rsidRPr="006D2990">
        <w:rPr>
          <w:rFonts w:ascii="Arial" w:hAnsi="Arial" w:cs="Arial"/>
          <w:b/>
          <w:color w:val="000000" w:themeColor="text1"/>
          <w:sz w:val="28"/>
          <w:szCs w:val="28"/>
        </w:rPr>
        <w:t xml:space="preserve"> </w:t>
      </w:r>
      <w:r w:rsidR="0005541B">
        <w:rPr>
          <w:rFonts w:ascii="Arial" w:hAnsi="Arial" w:cs="Arial"/>
          <w:b/>
          <w:color w:val="000000" w:themeColor="text1"/>
          <w:sz w:val="28"/>
          <w:szCs w:val="28"/>
        </w:rPr>
        <w:t>S</w:t>
      </w:r>
      <w:r w:rsidRPr="006D2990">
        <w:rPr>
          <w:rFonts w:ascii="Arial" w:hAnsi="Arial" w:cs="Arial"/>
          <w:b/>
          <w:color w:val="000000" w:themeColor="text1"/>
          <w:sz w:val="28"/>
          <w:szCs w:val="28"/>
        </w:rPr>
        <w:t>trategy</w:t>
      </w:r>
      <w:r w:rsidR="009E5AF6">
        <w:rPr>
          <w:rFonts w:ascii="Arial" w:hAnsi="Arial" w:cs="Arial"/>
          <w:b/>
          <w:color w:val="000000" w:themeColor="text1"/>
          <w:sz w:val="28"/>
          <w:szCs w:val="28"/>
        </w:rPr>
        <w:t xml:space="preserve"> </w:t>
      </w:r>
    </w:p>
    <w:p w14:paraId="142A11BD" w14:textId="4B27F9FD" w:rsidR="000D2CE8" w:rsidRDefault="000D2CE8" w:rsidP="000D2CE8">
      <w:pPr>
        <w:jc w:val="center"/>
        <w:rPr>
          <w:rFonts w:ascii="Arial" w:hAnsi="Arial" w:cs="Arial"/>
          <w:b/>
          <w:sz w:val="28"/>
          <w:szCs w:val="28"/>
        </w:rPr>
      </w:pPr>
      <w:r>
        <w:rPr>
          <w:rFonts w:ascii="Arial" w:hAnsi="Arial" w:cs="Arial"/>
          <w:b/>
          <w:sz w:val="28"/>
          <w:szCs w:val="28"/>
        </w:rPr>
        <w:t>202</w:t>
      </w:r>
      <w:r w:rsidR="00DF2846">
        <w:rPr>
          <w:rFonts w:ascii="Arial" w:hAnsi="Arial" w:cs="Arial"/>
          <w:b/>
          <w:sz w:val="28"/>
          <w:szCs w:val="28"/>
        </w:rPr>
        <w:t>4</w:t>
      </w:r>
      <w:r>
        <w:rPr>
          <w:rFonts w:ascii="Arial" w:hAnsi="Arial" w:cs="Arial"/>
          <w:b/>
          <w:sz w:val="28"/>
          <w:szCs w:val="28"/>
        </w:rPr>
        <w:t>-202</w:t>
      </w:r>
      <w:r w:rsidR="009E5AF6">
        <w:rPr>
          <w:rFonts w:ascii="Arial" w:hAnsi="Arial" w:cs="Arial"/>
          <w:b/>
          <w:sz w:val="28"/>
          <w:szCs w:val="28"/>
        </w:rPr>
        <w:t>6</w:t>
      </w:r>
    </w:p>
    <w:p w14:paraId="3CDAC87C" w14:textId="0DBAD90F" w:rsidR="004212CD" w:rsidRDefault="00804EC6" w:rsidP="000D2CE8">
      <w:pPr>
        <w:jc w:val="center"/>
        <w:rPr>
          <w:rFonts w:ascii="Arial" w:hAnsi="Arial" w:cs="Arial"/>
          <w:b/>
          <w:sz w:val="28"/>
          <w:szCs w:val="28"/>
        </w:rPr>
      </w:pPr>
      <w:r>
        <w:rPr>
          <w:noProof/>
        </w:rPr>
        <w:drawing>
          <wp:inline distT="0" distB="0" distL="0" distR="0" wp14:anchorId="5425DCD4" wp14:editId="7890F417">
            <wp:extent cx="2489200" cy="1382766"/>
            <wp:effectExtent l="0" t="0" r="635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99507" cy="1388492"/>
                    </a:xfrm>
                    <a:prstGeom prst="rect">
                      <a:avLst/>
                    </a:prstGeom>
                  </pic:spPr>
                </pic:pic>
              </a:graphicData>
            </a:graphic>
          </wp:inline>
        </w:drawing>
      </w:r>
    </w:p>
    <w:p w14:paraId="74B673B5" w14:textId="77777777" w:rsidR="001B4E5E" w:rsidRDefault="001B4E5E" w:rsidP="00B54D3C">
      <w:pPr>
        <w:rPr>
          <w:rFonts w:ascii="Arial" w:hAnsi="Arial" w:cs="Arial"/>
          <w:b/>
          <w:sz w:val="28"/>
          <w:szCs w:val="28"/>
          <w:highlight w:val="yellow"/>
        </w:rPr>
      </w:pPr>
    </w:p>
    <w:tbl>
      <w:tblPr>
        <w:tblStyle w:val="TableGrid"/>
        <w:tblW w:w="0" w:type="auto"/>
        <w:tblLook w:val="04A0" w:firstRow="1" w:lastRow="0" w:firstColumn="1" w:lastColumn="0" w:noHBand="0" w:noVBand="1"/>
      </w:tblPr>
      <w:tblGrid>
        <w:gridCol w:w="4508"/>
        <w:gridCol w:w="4508"/>
      </w:tblGrid>
      <w:tr w:rsidR="0048036E" w14:paraId="54014B4B" w14:textId="77777777" w:rsidTr="00DB608E">
        <w:tc>
          <w:tcPr>
            <w:tcW w:w="4508" w:type="dxa"/>
            <w:shd w:val="clear" w:color="auto" w:fill="auto"/>
          </w:tcPr>
          <w:p w14:paraId="24F1A92C" w14:textId="4697C2CA" w:rsidR="0048036E" w:rsidRDefault="0048036E" w:rsidP="000D2CE8">
            <w:pPr>
              <w:jc w:val="center"/>
              <w:rPr>
                <w:rFonts w:ascii="Arial" w:hAnsi="Arial" w:cs="Arial"/>
                <w:b/>
                <w:sz w:val="28"/>
                <w:szCs w:val="28"/>
              </w:rPr>
            </w:pPr>
            <w:r>
              <w:rPr>
                <w:rFonts w:ascii="Arial" w:hAnsi="Arial" w:cs="Arial"/>
                <w:b/>
                <w:sz w:val="28"/>
                <w:szCs w:val="28"/>
              </w:rPr>
              <w:t>Date of Approval</w:t>
            </w:r>
          </w:p>
        </w:tc>
        <w:tc>
          <w:tcPr>
            <w:tcW w:w="4508" w:type="dxa"/>
          </w:tcPr>
          <w:p w14:paraId="65F3C60A" w14:textId="7B904A59" w:rsidR="0048036E" w:rsidRPr="00FA2AF9" w:rsidRDefault="00A44C07" w:rsidP="000D2CE8">
            <w:pPr>
              <w:jc w:val="center"/>
              <w:rPr>
                <w:rFonts w:ascii="Arial" w:hAnsi="Arial" w:cs="Arial"/>
                <w:sz w:val="28"/>
                <w:szCs w:val="28"/>
              </w:rPr>
            </w:pPr>
            <w:r>
              <w:rPr>
                <w:rFonts w:ascii="Arial" w:hAnsi="Arial" w:cs="Arial"/>
                <w:sz w:val="28"/>
                <w:szCs w:val="28"/>
              </w:rPr>
              <w:t>TBC</w:t>
            </w:r>
          </w:p>
        </w:tc>
      </w:tr>
      <w:tr w:rsidR="0048036E" w14:paraId="36F9234E" w14:textId="77777777" w:rsidTr="00DB608E">
        <w:tc>
          <w:tcPr>
            <w:tcW w:w="4508" w:type="dxa"/>
            <w:shd w:val="clear" w:color="auto" w:fill="auto"/>
          </w:tcPr>
          <w:p w14:paraId="50B25808" w14:textId="5F2C5D9F" w:rsidR="0048036E" w:rsidRDefault="0048036E" w:rsidP="000D2CE8">
            <w:pPr>
              <w:jc w:val="center"/>
              <w:rPr>
                <w:rFonts w:ascii="Arial" w:hAnsi="Arial" w:cs="Arial"/>
                <w:b/>
                <w:sz w:val="28"/>
                <w:szCs w:val="28"/>
              </w:rPr>
            </w:pPr>
            <w:r>
              <w:rPr>
                <w:rFonts w:ascii="Arial" w:hAnsi="Arial" w:cs="Arial"/>
                <w:b/>
                <w:sz w:val="28"/>
                <w:szCs w:val="28"/>
              </w:rPr>
              <w:t>Responsible Director</w:t>
            </w:r>
          </w:p>
        </w:tc>
        <w:tc>
          <w:tcPr>
            <w:tcW w:w="4508" w:type="dxa"/>
          </w:tcPr>
          <w:p w14:paraId="64E8184D" w14:textId="32D6DD4A" w:rsidR="0048036E" w:rsidRPr="00FA2AF9" w:rsidRDefault="0048036E" w:rsidP="000D2CE8">
            <w:pPr>
              <w:jc w:val="center"/>
              <w:rPr>
                <w:rFonts w:ascii="Arial" w:hAnsi="Arial" w:cs="Arial"/>
                <w:sz w:val="28"/>
                <w:szCs w:val="28"/>
              </w:rPr>
            </w:pPr>
            <w:r w:rsidRPr="00FA2AF9">
              <w:rPr>
                <w:rFonts w:ascii="Arial" w:hAnsi="Arial" w:cs="Arial"/>
                <w:sz w:val="28"/>
                <w:szCs w:val="28"/>
              </w:rPr>
              <w:t>Executive Director of Finance</w:t>
            </w:r>
          </w:p>
        </w:tc>
      </w:tr>
      <w:tr w:rsidR="0048036E" w14:paraId="616A99DB" w14:textId="77777777" w:rsidTr="00DB608E">
        <w:tc>
          <w:tcPr>
            <w:tcW w:w="4508" w:type="dxa"/>
            <w:shd w:val="clear" w:color="auto" w:fill="auto"/>
          </w:tcPr>
          <w:p w14:paraId="696EDAA7" w14:textId="66CF1517" w:rsidR="0048036E" w:rsidRPr="00FA2AF9" w:rsidRDefault="0048036E" w:rsidP="000D2CE8">
            <w:pPr>
              <w:jc w:val="center"/>
              <w:rPr>
                <w:rFonts w:ascii="Arial" w:hAnsi="Arial" w:cs="Arial"/>
                <w:b/>
                <w:sz w:val="28"/>
                <w:szCs w:val="28"/>
              </w:rPr>
            </w:pPr>
            <w:r w:rsidRPr="00FA2AF9">
              <w:rPr>
                <w:rFonts w:ascii="Arial" w:hAnsi="Arial" w:cs="Arial"/>
                <w:b/>
                <w:sz w:val="28"/>
                <w:szCs w:val="28"/>
              </w:rPr>
              <w:t>Strategy Monitoring Body</w:t>
            </w:r>
          </w:p>
        </w:tc>
        <w:tc>
          <w:tcPr>
            <w:tcW w:w="4508" w:type="dxa"/>
          </w:tcPr>
          <w:p w14:paraId="5CC735DF" w14:textId="0D17A686" w:rsidR="0048036E" w:rsidRPr="00FA2AF9" w:rsidRDefault="0048036E" w:rsidP="000D2CE8">
            <w:pPr>
              <w:jc w:val="center"/>
              <w:rPr>
                <w:rFonts w:ascii="Arial" w:hAnsi="Arial" w:cs="Arial"/>
                <w:sz w:val="28"/>
                <w:szCs w:val="28"/>
              </w:rPr>
            </w:pPr>
            <w:r w:rsidRPr="00FA2AF9">
              <w:rPr>
                <w:rFonts w:ascii="Arial" w:hAnsi="Arial" w:cs="Arial"/>
                <w:sz w:val="28"/>
                <w:szCs w:val="28"/>
              </w:rPr>
              <w:t>Group Board</w:t>
            </w:r>
          </w:p>
        </w:tc>
      </w:tr>
      <w:tr w:rsidR="009C62D5" w14:paraId="70F83525" w14:textId="77777777" w:rsidTr="00DB608E">
        <w:tc>
          <w:tcPr>
            <w:tcW w:w="4508" w:type="dxa"/>
            <w:shd w:val="clear" w:color="auto" w:fill="auto"/>
          </w:tcPr>
          <w:p w14:paraId="22EBFB36" w14:textId="35AFA9E1" w:rsidR="009C62D5" w:rsidRPr="00FA2AF9" w:rsidRDefault="008A0891" w:rsidP="000D2CE8">
            <w:pPr>
              <w:jc w:val="center"/>
              <w:rPr>
                <w:rFonts w:ascii="Arial" w:hAnsi="Arial" w:cs="Arial"/>
                <w:b/>
                <w:sz w:val="28"/>
                <w:szCs w:val="28"/>
              </w:rPr>
            </w:pPr>
            <w:r w:rsidRPr="00FA2AF9">
              <w:rPr>
                <w:rFonts w:ascii="Arial" w:hAnsi="Arial" w:cs="Arial"/>
                <w:b/>
                <w:sz w:val="28"/>
                <w:szCs w:val="28"/>
              </w:rPr>
              <w:t>Resident Input into Strategy</w:t>
            </w:r>
          </w:p>
        </w:tc>
        <w:tc>
          <w:tcPr>
            <w:tcW w:w="4508" w:type="dxa"/>
          </w:tcPr>
          <w:p w14:paraId="5210FE4A" w14:textId="73DA1102" w:rsidR="009C62D5" w:rsidRPr="00FA2AF9" w:rsidRDefault="009543FC" w:rsidP="000D2CE8">
            <w:pPr>
              <w:jc w:val="center"/>
              <w:rPr>
                <w:rFonts w:ascii="Arial" w:hAnsi="Arial" w:cs="Arial"/>
                <w:sz w:val="28"/>
                <w:szCs w:val="28"/>
              </w:rPr>
            </w:pPr>
            <w:r>
              <w:rPr>
                <w:rFonts w:ascii="Arial" w:hAnsi="Arial" w:cs="Arial"/>
                <w:sz w:val="28"/>
                <w:szCs w:val="28"/>
              </w:rPr>
              <w:t>Tenant</w:t>
            </w:r>
            <w:r w:rsidR="00F645FC">
              <w:rPr>
                <w:rFonts w:ascii="Arial" w:hAnsi="Arial" w:cs="Arial"/>
                <w:sz w:val="28"/>
                <w:szCs w:val="28"/>
              </w:rPr>
              <w:t xml:space="preserve"> Scrutiny Group </w:t>
            </w:r>
          </w:p>
        </w:tc>
      </w:tr>
      <w:tr w:rsidR="009C62D5" w14:paraId="6743B755" w14:textId="77777777" w:rsidTr="00DB608E">
        <w:tc>
          <w:tcPr>
            <w:tcW w:w="4508" w:type="dxa"/>
            <w:shd w:val="clear" w:color="auto" w:fill="auto"/>
          </w:tcPr>
          <w:p w14:paraId="770220E6" w14:textId="70DFB445" w:rsidR="009C62D5" w:rsidRPr="00FA2AF9" w:rsidRDefault="008A0891" w:rsidP="000D2CE8">
            <w:pPr>
              <w:jc w:val="center"/>
              <w:rPr>
                <w:rFonts w:ascii="Arial" w:hAnsi="Arial" w:cs="Arial"/>
                <w:b/>
                <w:sz w:val="28"/>
                <w:szCs w:val="28"/>
              </w:rPr>
            </w:pPr>
            <w:r w:rsidRPr="00FA2AF9">
              <w:rPr>
                <w:rFonts w:ascii="Arial" w:hAnsi="Arial" w:cs="Arial"/>
                <w:b/>
                <w:sz w:val="28"/>
                <w:szCs w:val="28"/>
              </w:rPr>
              <w:t>Dates for Strategy Review</w:t>
            </w:r>
          </w:p>
        </w:tc>
        <w:tc>
          <w:tcPr>
            <w:tcW w:w="4508" w:type="dxa"/>
          </w:tcPr>
          <w:p w14:paraId="27B509BF" w14:textId="3DA741B3" w:rsidR="009C62D5" w:rsidRPr="00FA2AF9" w:rsidRDefault="00FF7CC5" w:rsidP="000D2CE8">
            <w:pPr>
              <w:jc w:val="center"/>
              <w:rPr>
                <w:rFonts w:ascii="Arial" w:hAnsi="Arial" w:cs="Arial"/>
                <w:sz w:val="28"/>
                <w:szCs w:val="28"/>
              </w:rPr>
            </w:pPr>
            <w:r>
              <w:rPr>
                <w:rFonts w:ascii="Arial" w:hAnsi="Arial" w:cs="Arial"/>
                <w:sz w:val="28"/>
                <w:szCs w:val="28"/>
              </w:rPr>
              <w:t>Formally in 202</w:t>
            </w:r>
            <w:r w:rsidR="009E5AF6">
              <w:rPr>
                <w:rFonts w:ascii="Arial" w:hAnsi="Arial" w:cs="Arial"/>
                <w:sz w:val="28"/>
                <w:szCs w:val="28"/>
              </w:rPr>
              <w:t>6</w:t>
            </w:r>
            <w:r w:rsidR="00A50723">
              <w:rPr>
                <w:rFonts w:ascii="Arial" w:hAnsi="Arial" w:cs="Arial"/>
                <w:sz w:val="28"/>
                <w:szCs w:val="28"/>
              </w:rPr>
              <w:t xml:space="preserve"> to align with </w:t>
            </w:r>
            <w:r w:rsidR="003122AB">
              <w:rPr>
                <w:rFonts w:ascii="Arial" w:hAnsi="Arial" w:cs="Arial"/>
                <w:sz w:val="28"/>
                <w:szCs w:val="28"/>
              </w:rPr>
              <w:t>2026-29</w:t>
            </w:r>
            <w:r w:rsidR="00A50723">
              <w:rPr>
                <w:rFonts w:ascii="Arial" w:hAnsi="Arial" w:cs="Arial"/>
                <w:sz w:val="28"/>
                <w:szCs w:val="28"/>
              </w:rPr>
              <w:t xml:space="preserve"> Corporate Plan </w:t>
            </w:r>
          </w:p>
        </w:tc>
      </w:tr>
      <w:tr w:rsidR="009C62D5" w14:paraId="37719D4F" w14:textId="77777777" w:rsidTr="00DB608E">
        <w:tc>
          <w:tcPr>
            <w:tcW w:w="4508" w:type="dxa"/>
            <w:shd w:val="clear" w:color="auto" w:fill="auto"/>
          </w:tcPr>
          <w:p w14:paraId="197E7015" w14:textId="74BC4C76" w:rsidR="009C62D5" w:rsidRPr="00FA2AF9" w:rsidRDefault="00FA2AF9" w:rsidP="000D2CE8">
            <w:pPr>
              <w:jc w:val="center"/>
              <w:rPr>
                <w:rFonts w:ascii="Arial" w:hAnsi="Arial" w:cs="Arial"/>
                <w:b/>
                <w:sz w:val="28"/>
                <w:szCs w:val="28"/>
              </w:rPr>
            </w:pPr>
            <w:r w:rsidRPr="00FA2AF9">
              <w:rPr>
                <w:rFonts w:ascii="Arial" w:hAnsi="Arial" w:cs="Arial"/>
                <w:b/>
                <w:sz w:val="28"/>
                <w:szCs w:val="28"/>
              </w:rPr>
              <w:t>Linked strategies</w:t>
            </w:r>
          </w:p>
        </w:tc>
        <w:tc>
          <w:tcPr>
            <w:tcW w:w="4508" w:type="dxa"/>
          </w:tcPr>
          <w:p w14:paraId="229E8C1B" w14:textId="48243407" w:rsidR="009C62D5" w:rsidRPr="00FA2AF9" w:rsidRDefault="00FA2AF9" w:rsidP="000D2CE8">
            <w:pPr>
              <w:jc w:val="center"/>
              <w:rPr>
                <w:rFonts w:ascii="Arial" w:hAnsi="Arial" w:cs="Arial"/>
                <w:sz w:val="28"/>
                <w:szCs w:val="28"/>
              </w:rPr>
            </w:pPr>
            <w:r w:rsidRPr="00FA2AF9">
              <w:rPr>
                <w:rFonts w:ascii="Arial" w:hAnsi="Arial" w:cs="Arial"/>
                <w:sz w:val="28"/>
                <w:szCs w:val="28"/>
              </w:rPr>
              <w:t>Cross</w:t>
            </w:r>
            <w:r w:rsidR="00FF7CC5">
              <w:rPr>
                <w:rFonts w:ascii="Arial" w:hAnsi="Arial" w:cs="Arial"/>
                <w:sz w:val="28"/>
                <w:szCs w:val="28"/>
              </w:rPr>
              <w:t>-</w:t>
            </w:r>
            <w:r w:rsidRPr="00FA2AF9">
              <w:rPr>
                <w:rFonts w:ascii="Arial" w:hAnsi="Arial" w:cs="Arial"/>
                <w:sz w:val="28"/>
                <w:szCs w:val="28"/>
              </w:rPr>
              <w:t xml:space="preserve">cutting strategy hence </w:t>
            </w:r>
            <w:r w:rsidR="00E44D2D">
              <w:rPr>
                <w:rFonts w:ascii="Arial" w:hAnsi="Arial" w:cs="Arial"/>
                <w:sz w:val="28"/>
                <w:szCs w:val="28"/>
              </w:rPr>
              <w:t>most</w:t>
            </w:r>
            <w:r w:rsidRPr="00FA2AF9">
              <w:rPr>
                <w:rFonts w:ascii="Arial" w:hAnsi="Arial" w:cs="Arial"/>
                <w:sz w:val="28"/>
                <w:szCs w:val="28"/>
              </w:rPr>
              <w:t xml:space="preserve"> other Strategies (e.g. Treasury Strategy, Procurement Strategy, Asset Management Strategy, </w:t>
            </w:r>
            <w:r w:rsidR="00DF2846">
              <w:rPr>
                <w:rFonts w:ascii="Arial" w:hAnsi="Arial" w:cs="Arial"/>
                <w:sz w:val="28"/>
                <w:szCs w:val="28"/>
              </w:rPr>
              <w:t>Resident Involvement Strategy</w:t>
            </w:r>
            <w:r w:rsidR="00915A47">
              <w:rPr>
                <w:rFonts w:ascii="Arial" w:hAnsi="Arial" w:cs="Arial"/>
                <w:sz w:val="28"/>
                <w:szCs w:val="28"/>
              </w:rPr>
              <w:t>,</w:t>
            </w:r>
            <w:r w:rsidR="00DF2846">
              <w:rPr>
                <w:rFonts w:ascii="Arial" w:hAnsi="Arial" w:cs="Arial"/>
                <w:sz w:val="28"/>
                <w:szCs w:val="28"/>
              </w:rPr>
              <w:t xml:space="preserve"> </w:t>
            </w:r>
            <w:r w:rsidR="003122AB">
              <w:rPr>
                <w:rFonts w:ascii="Arial" w:hAnsi="Arial" w:cs="Arial"/>
                <w:sz w:val="28"/>
                <w:szCs w:val="28"/>
              </w:rPr>
              <w:t>Investment Policy</w:t>
            </w:r>
            <w:r w:rsidR="00E44D2D">
              <w:rPr>
                <w:rFonts w:ascii="Arial" w:hAnsi="Arial" w:cs="Arial"/>
                <w:sz w:val="28"/>
                <w:szCs w:val="28"/>
              </w:rPr>
              <w:t>, etc</w:t>
            </w:r>
            <w:r w:rsidR="003122AB">
              <w:rPr>
                <w:rFonts w:ascii="Arial" w:hAnsi="Arial" w:cs="Arial"/>
                <w:sz w:val="28"/>
                <w:szCs w:val="28"/>
              </w:rPr>
              <w:t>)</w:t>
            </w:r>
          </w:p>
        </w:tc>
      </w:tr>
      <w:tr w:rsidR="00FA2AF9" w14:paraId="0D059A3E" w14:textId="77777777" w:rsidTr="00DB608E">
        <w:tc>
          <w:tcPr>
            <w:tcW w:w="4508" w:type="dxa"/>
            <w:shd w:val="clear" w:color="auto" w:fill="auto"/>
          </w:tcPr>
          <w:p w14:paraId="3356118E" w14:textId="26D1089E" w:rsidR="00FA2AF9" w:rsidRPr="00FA2AF9" w:rsidRDefault="00FA2AF9" w:rsidP="000D2CE8">
            <w:pPr>
              <w:jc w:val="center"/>
              <w:rPr>
                <w:rFonts w:ascii="Arial" w:hAnsi="Arial" w:cs="Arial"/>
                <w:b/>
                <w:sz w:val="28"/>
                <w:szCs w:val="28"/>
              </w:rPr>
            </w:pPr>
            <w:r w:rsidRPr="00FA2AF9">
              <w:rPr>
                <w:rFonts w:ascii="Arial" w:hAnsi="Arial" w:cs="Arial"/>
                <w:b/>
                <w:sz w:val="28"/>
                <w:szCs w:val="28"/>
              </w:rPr>
              <w:t>Statutory and Legal Framework</w:t>
            </w:r>
          </w:p>
        </w:tc>
        <w:tc>
          <w:tcPr>
            <w:tcW w:w="4508" w:type="dxa"/>
          </w:tcPr>
          <w:p w14:paraId="07EC3DA5" w14:textId="58DF1C4E" w:rsidR="00FA2AF9" w:rsidRPr="00FA2AF9" w:rsidRDefault="00FA2AF9" w:rsidP="000D2CE8">
            <w:pPr>
              <w:jc w:val="center"/>
              <w:rPr>
                <w:rFonts w:ascii="Arial" w:hAnsi="Arial" w:cs="Arial"/>
                <w:sz w:val="28"/>
                <w:szCs w:val="28"/>
              </w:rPr>
            </w:pPr>
            <w:r w:rsidRPr="00FA2AF9">
              <w:rPr>
                <w:rFonts w:ascii="Arial" w:hAnsi="Arial" w:cs="Arial"/>
                <w:sz w:val="28"/>
                <w:szCs w:val="28"/>
              </w:rPr>
              <w:t xml:space="preserve">RSH </w:t>
            </w:r>
            <w:r w:rsidR="00495B65">
              <w:rPr>
                <w:rFonts w:ascii="Arial" w:hAnsi="Arial" w:cs="Arial"/>
                <w:sz w:val="28"/>
                <w:szCs w:val="28"/>
              </w:rPr>
              <w:t>VFM</w:t>
            </w:r>
            <w:r w:rsidRPr="00FA2AF9">
              <w:rPr>
                <w:rFonts w:ascii="Arial" w:hAnsi="Arial" w:cs="Arial"/>
                <w:sz w:val="28"/>
                <w:szCs w:val="28"/>
              </w:rPr>
              <w:t xml:space="preserve"> Standard</w:t>
            </w:r>
          </w:p>
        </w:tc>
      </w:tr>
      <w:tr w:rsidR="00FA2AF9" w14:paraId="014EEED0" w14:textId="77777777" w:rsidTr="00DB608E">
        <w:tc>
          <w:tcPr>
            <w:tcW w:w="4508" w:type="dxa"/>
            <w:shd w:val="clear" w:color="auto" w:fill="auto"/>
          </w:tcPr>
          <w:p w14:paraId="01037050" w14:textId="333219E9" w:rsidR="00FA2AF9" w:rsidRPr="00FA2AF9" w:rsidRDefault="00FA2AF9" w:rsidP="000D2CE8">
            <w:pPr>
              <w:jc w:val="center"/>
              <w:rPr>
                <w:rFonts w:ascii="Arial" w:hAnsi="Arial" w:cs="Arial"/>
                <w:b/>
                <w:sz w:val="28"/>
                <w:szCs w:val="28"/>
              </w:rPr>
            </w:pPr>
            <w:r>
              <w:rPr>
                <w:rFonts w:ascii="Arial" w:hAnsi="Arial" w:cs="Arial"/>
                <w:b/>
                <w:sz w:val="28"/>
                <w:szCs w:val="28"/>
              </w:rPr>
              <w:t>Version</w:t>
            </w:r>
          </w:p>
        </w:tc>
        <w:tc>
          <w:tcPr>
            <w:tcW w:w="4508" w:type="dxa"/>
          </w:tcPr>
          <w:p w14:paraId="7BF857D8" w14:textId="7578863D" w:rsidR="00FA2AF9" w:rsidRPr="00FA2AF9" w:rsidRDefault="00FA2AF9" w:rsidP="000D2CE8">
            <w:pPr>
              <w:jc w:val="center"/>
              <w:rPr>
                <w:rFonts w:ascii="Arial" w:hAnsi="Arial" w:cs="Arial"/>
                <w:sz w:val="28"/>
                <w:szCs w:val="28"/>
              </w:rPr>
            </w:pPr>
            <w:r>
              <w:rPr>
                <w:rFonts w:ascii="Arial" w:hAnsi="Arial" w:cs="Arial"/>
                <w:sz w:val="28"/>
                <w:szCs w:val="28"/>
              </w:rPr>
              <w:t>V</w:t>
            </w:r>
            <w:r w:rsidR="003122AB">
              <w:rPr>
                <w:rFonts w:ascii="Arial" w:hAnsi="Arial" w:cs="Arial"/>
                <w:sz w:val="28"/>
                <w:szCs w:val="28"/>
              </w:rPr>
              <w:t>4</w:t>
            </w:r>
          </w:p>
        </w:tc>
      </w:tr>
    </w:tbl>
    <w:p w14:paraId="1AE0D5F7" w14:textId="77777777" w:rsidR="0050622E" w:rsidRDefault="0050622E" w:rsidP="00007CBE">
      <w:pPr>
        <w:rPr>
          <w:rFonts w:ascii="Arial" w:hAnsi="Arial" w:cs="Arial"/>
          <w:b/>
          <w:sz w:val="28"/>
          <w:szCs w:val="28"/>
        </w:rPr>
      </w:pPr>
    </w:p>
    <w:p w14:paraId="3EBD3FEC" w14:textId="77777777" w:rsidR="00B54D3C" w:rsidRDefault="00B54D3C" w:rsidP="00007CBE">
      <w:pPr>
        <w:rPr>
          <w:rFonts w:ascii="Arial" w:hAnsi="Arial" w:cs="Arial"/>
          <w:b/>
          <w:sz w:val="28"/>
          <w:szCs w:val="28"/>
        </w:rPr>
      </w:pPr>
    </w:p>
    <w:p w14:paraId="003CCB14" w14:textId="77777777" w:rsidR="00A50723" w:rsidRDefault="00A50723" w:rsidP="00007CBE">
      <w:pPr>
        <w:rPr>
          <w:rFonts w:ascii="Arial" w:hAnsi="Arial" w:cs="Arial"/>
          <w:b/>
          <w:sz w:val="28"/>
          <w:szCs w:val="28"/>
        </w:rPr>
      </w:pPr>
    </w:p>
    <w:p w14:paraId="260A0CC6" w14:textId="51A7494E" w:rsidR="00BD3E3B" w:rsidRPr="00007CBE" w:rsidRDefault="005F7E87" w:rsidP="00007CBE">
      <w:pPr>
        <w:rPr>
          <w:rFonts w:ascii="Arial" w:hAnsi="Arial" w:cs="Arial"/>
          <w:b/>
          <w:sz w:val="28"/>
          <w:szCs w:val="28"/>
        </w:rPr>
      </w:pPr>
      <w:r w:rsidRPr="00007CBE">
        <w:rPr>
          <w:rFonts w:ascii="Arial" w:hAnsi="Arial" w:cs="Arial"/>
          <w:b/>
          <w:sz w:val="28"/>
          <w:szCs w:val="28"/>
        </w:rPr>
        <w:lastRenderedPageBreak/>
        <w:t>Contents</w:t>
      </w:r>
    </w:p>
    <w:tbl>
      <w:tblPr>
        <w:tblStyle w:val="TableGrid"/>
        <w:tblpPr w:leftFromText="180" w:rightFromText="180" w:vertAnchor="text" w:horzAnchor="margin" w:tblpY="374"/>
        <w:tblW w:w="9209" w:type="dxa"/>
        <w:tblLook w:val="04A0" w:firstRow="1" w:lastRow="0" w:firstColumn="1" w:lastColumn="0" w:noHBand="0" w:noVBand="1"/>
      </w:tblPr>
      <w:tblGrid>
        <w:gridCol w:w="825"/>
        <w:gridCol w:w="6825"/>
        <w:gridCol w:w="1559"/>
      </w:tblGrid>
      <w:tr w:rsidR="00E44F98" w:rsidRPr="00E74A43" w14:paraId="6B0B6F92" w14:textId="061A36AF" w:rsidTr="00A41356">
        <w:tc>
          <w:tcPr>
            <w:tcW w:w="825" w:type="dxa"/>
          </w:tcPr>
          <w:p w14:paraId="642A22DC" w14:textId="5F6D2A07" w:rsidR="00E44F98" w:rsidRPr="00E74A43" w:rsidRDefault="00E44F98" w:rsidP="00E44F98">
            <w:pPr>
              <w:jc w:val="both"/>
              <w:rPr>
                <w:rFonts w:ascii="Arial" w:hAnsi="Arial" w:cs="Arial"/>
                <w:b/>
                <w:sz w:val="32"/>
                <w:szCs w:val="32"/>
              </w:rPr>
            </w:pPr>
            <w:r w:rsidRPr="00E74A43">
              <w:rPr>
                <w:rFonts w:ascii="Arial" w:hAnsi="Arial" w:cs="Arial"/>
                <w:b/>
                <w:sz w:val="32"/>
                <w:szCs w:val="32"/>
              </w:rPr>
              <w:t>Ref</w:t>
            </w:r>
          </w:p>
        </w:tc>
        <w:tc>
          <w:tcPr>
            <w:tcW w:w="6825" w:type="dxa"/>
          </w:tcPr>
          <w:p w14:paraId="3F884D54" w14:textId="65C85CB9" w:rsidR="00E44F98" w:rsidRPr="00E74A43" w:rsidRDefault="00E44F98" w:rsidP="00E44F98">
            <w:pPr>
              <w:jc w:val="both"/>
              <w:rPr>
                <w:rFonts w:ascii="Arial" w:hAnsi="Arial" w:cs="Arial"/>
                <w:b/>
                <w:sz w:val="32"/>
                <w:szCs w:val="32"/>
              </w:rPr>
            </w:pPr>
            <w:r w:rsidRPr="00E74A43">
              <w:rPr>
                <w:rFonts w:ascii="Arial" w:hAnsi="Arial" w:cs="Arial"/>
                <w:b/>
                <w:sz w:val="32"/>
                <w:szCs w:val="32"/>
              </w:rPr>
              <w:t>Section</w:t>
            </w:r>
          </w:p>
        </w:tc>
        <w:tc>
          <w:tcPr>
            <w:tcW w:w="1559" w:type="dxa"/>
          </w:tcPr>
          <w:p w14:paraId="36B0935F" w14:textId="04006A00" w:rsidR="00E44F98" w:rsidRPr="00223AC7" w:rsidRDefault="00E44F98" w:rsidP="007635C3">
            <w:pPr>
              <w:rPr>
                <w:rFonts w:ascii="Arial" w:hAnsi="Arial" w:cs="Arial"/>
                <w:b/>
                <w:sz w:val="32"/>
                <w:szCs w:val="32"/>
              </w:rPr>
            </w:pPr>
            <w:r w:rsidRPr="004457A6">
              <w:rPr>
                <w:rFonts w:ascii="Arial" w:hAnsi="Arial" w:cs="Arial"/>
                <w:b/>
                <w:sz w:val="32"/>
                <w:szCs w:val="32"/>
              </w:rPr>
              <w:t xml:space="preserve">Page </w:t>
            </w:r>
            <w:r w:rsidR="00A41356">
              <w:rPr>
                <w:rFonts w:ascii="Arial" w:hAnsi="Arial" w:cs="Arial"/>
                <w:b/>
                <w:sz w:val="32"/>
                <w:szCs w:val="32"/>
              </w:rPr>
              <w:t xml:space="preserve">  </w:t>
            </w:r>
            <w:r w:rsidRPr="004457A6">
              <w:rPr>
                <w:rFonts w:ascii="Arial" w:hAnsi="Arial" w:cs="Arial"/>
                <w:b/>
                <w:sz w:val="32"/>
                <w:szCs w:val="32"/>
              </w:rPr>
              <w:t>No</w:t>
            </w:r>
          </w:p>
        </w:tc>
      </w:tr>
      <w:tr w:rsidR="00E44F98" w:rsidRPr="00E74A43" w14:paraId="3E7A77BB" w14:textId="2AB6FC9C" w:rsidTr="00A41356">
        <w:tc>
          <w:tcPr>
            <w:tcW w:w="825" w:type="dxa"/>
          </w:tcPr>
          <w:p w14:paraId="070FE750" w14:textId="77777777" w:rsidR="00E44F98" w:rsidRPr="00E74A43" w:rsidRDefault="00E44F98" w:rsidP="00E44F98">
            <w:pPr>
              <w:pStyle w:val="ListParagraph"/>
              <w:numPr>
                <w:ilvl w:val="0"/>
                <w:numId w:val="1"/>
              </w:numPr>
              <w:rPr>
                <w:rFonts w:ascii="Arial" w:hAnsi="Arial" w:cs="Arial"/>
                <w:sz w:val="32"/>
                <w:szCs w:val="32"/>
              </w:rPr>
            </w:pPr>
          </w:p>
        </w:tc>
        <w:tc>
          <w:tcPr>
            <w:tcW w:w="6825" w:type="dxa"/>
          </w:tcPr>
          <w:p w14:paraId="0829965F" w14:textId="77777777" w:rsidR="00E44F98" w:rsidRPr="00E74A43" w:rsidRDefault="00E44F98" w:rsidP="005C652B">
            <w:pPr>
              <w:rPr>
                <w:rFonts w:ascii="Arial" w:hAnsi="Arial" w:cs="Arial"/>
                <w:sz w:val="32"/>
                <w:szCs w:val="32"/>
              </w:rPr>
            </w:pPr>
            <w:r w:rsidRPr="00E74A43">
              <w:rPr>
                <w:rFonts w:ascii="Arial" w:hAnsi="Arial" w:cs="Arial"/>
                <w:sz w:val="32"/>
                <w:szCs w:val="32"/>
              </w:rPr>
              <w:t>Introduction</w:t>
            </w:r>
          </w:p>
        </w:tc>
        <w:tc>
          <w:tcPr>
            <w:tcW w:w="1559" w:type="dxa"/>
          </w:tcPr>
          <w:p w14:paraId="4905ADEF" w14:textId="629A281B" w:rsidR="00E44F98" w:rsidRPr="004457A6" w:rsidRDefault="006A5283" w:rsidP="00A41356">
            <w:pPr>
              <w:pStyle w:val="ListParagraph"/>
              <w:ind w:left="0"/>
              <w:rPr>
                <w:rFonts w:ascii="Arial" w:hAnsi="Arial" w:cs="Arial"/>
                <w:sz w:val="32"/>
                <w:szCs w:val="32"/>
              </w:rPr>
            </w:pPr>
            <w:r w:rsidRPr="004457A6">
              <w:rPr>
                <w:rFonts w:ascii="Arial" w:hAnsi="Arial" w:cs="Arial"/>
                <w:sz w:val="32"/>
                <w:szCs w:val="32"/>
              </w:rPr>
              <w:t>3</w:t>
            </w:r>
          </w:p>
        </w:tc>
      </w:tr>
      <w:tr w:rsidR="00B74DA3" w:rsidRPr="00E74A43" w14:paraId="67A94C07" w14:textId="77777777" w:rsidTr="00A41356">
        <w:tc>
          <w:tcPr>
            <w:tcW w:w="825" w:type="dxa"/>
          </w:tcPr>
          <w:p w14:paraId="5DA2D230" w14:textId="77777777" w:rsidR="00B74DA3" w:rsidRPr="00E74A43" w:rsidRDefault="00B74DA3" w:rsidP="00E44F98">
            <w:pPr>
              <w:pStyle w:val="ListParagraph"/>
              <w:numPr>
                <w:ilvl w:val="0"/>
                <w:numId w:val="1"/>
              </w:numPr>
              <w:jc w:val="both"/>
              <w:rPr>
                <w:rFonts w:ascii="Arial" w:hAnsi="Arial" w:cs="Arial"/>
                <w:sz w:val="32"/>
                <w:szCs w:val="32"/>
              </w:rPr>
            </w:pPr>
          </w:p>
        </w:tc>
        <w:tc>
          <w:tcPr>
            <w:tcW w:w="6825" w:type="dxa"/>
          </w:tcPr>
          <w:p w14:paraId="4A66586C" w14:textId="32351CAD" w:rsidR="00B74DA3" w:rsidRPr="00E74A43" w:rsidRDefault="00B74DA3" w:rsidP="005C652B">
            <w:pPr>
              <w:rPr>
                <w:rFonts w:ascii="Arial" w:hAnsi="Arial" w:cs="Arial"/>
                <w:sz w:val="32"/>
                <w:szCs w:val="32"/>
              </w:rPr>
            </w:pPr>
            <w:r w:rsidRPr="00E74A43">
              <w:rPr>
                <w:rFonts w:ascii="Arial" w:hAnsi="Arial" w:cs="Arial"/>
                <w:sz w:val="32"/>
                <w:szCs w:val="32"/>
              </w:rPr>
              <w:t>Regulation</w:t>
            </w:r>
          </w:p>
        </w:tc>
        <w:tc>
          <w:tcPr>
            <w:tcW w:w="1559" w:type="dxa"/>
          </w:tcPr>
          <w:p w14:paraId="535B1108" w14:textId="4F01785D" w:rsidR="00B74DA3" w:rsidRPr="004457A6" w:rsidRDefault="006A5283" w:rsidP="00A41356">
            <w:pPr>
              <w:pStyle w:val="ListParagraph"/>
              <w:ind w:left="0"/>
              <w:rPr>
                <w:rFonts w:ascii="Arial" w:hAnsi="Arial" w:cs="Arial"/>
                <w:sz w:val="32"/>
                <w:szCs w:val="32"/>
              </w:rPr>
            </w:pPr>
            <w:r w:rsidRPr="004457A6">
              <w:rPr>
                <w:rFonts w:ascii="Arial" w:hAnsi="Arial" w:cs="Arial"/>
                <w:sz w:val="32"/>
                <w:szCs w:val="32"/>
              </w:rPr>
              <w:t>3</w:t>
            </w:r>
            <w:r w:rsidR="006255E3">
              <w:rPr>
                <w:rFonts w:ascii="Arial" w:hAnsi="Arial" w:cs="Arial"/>
                <w:sz w:val="32"/>
                <w:szCs w:val="32"/>
              </w:rPr>
              <w:t>-4</w:t>
            </w:r>
          </w:p>
        </w:tc>
      </w:tr>
      <w:tr w:rsidR="00E44F98" w:rsidRPr="00E74A43" w14:paraId="64C6C3F9" w14:textId="4E92B1BA" w:rsidTr="00A41356">
        <w:tc>
          <w:tcPr>
            <w:tcW w:w="825" w:type="dxa"/>
          </w:tcPr>
          <w:p w14:paraId="7B5003C4" w14:textId="77777777" w:rsidR="00E44F98" w:rsidRPr="00E74A43" w:rsidRDefault="00E44F98" w:rsidP="00E44F98">
            <w:pPr>
              <w:pStyle w:val="ListParagraph"/>
              <w:numPr>
                <w:ilvl w:val="0"/>
                <w:numId w:val="1"/>
              </w:numPr>
              <w:jc w:val="both"/>
              <w:rPr>
                <w:rFonts w:ascii="Arial" w:hAnsi="Arial" w:cs="Arial"/>
                <w:sz w:val="32"/>
                <w:szCs w:val="32"/>
              </w:rPr>
            </w:pPr>
          </w:p>
        </w:tc>
        <w:tc>
          <w:tcPr>
            <w:tcW w:w="6825" w:type="dxa"/>
          </w:tcPr>
          <w:p w14:paraId="47AD774E" w14:textId="77777777" w:rsidR="00E44F98" w:rsidRPr="00E74A43" w:rsidRDefault="00E44F98" w:rsidP="005C652B">
            <w:pPr>
              <w:rPr>
                <w:rFonts w:ascii="Arial" w:hAnsi="Arial" w:cs="Arial"/>
                <w:sz w:val="32"/>
                <w:szCs w:val="32"/>
              </w:rPr>
            </w:pPr>
            <w:r w:rsidRPr="00E74A43">
              <w:rPr>
                <w:rFonts w:ascii="Arial" w:hAnsi="Arial" w:cs="Arial"/>
                <w:sz w:val="32"/>
                <w:szCs w:val="32"/>
              </w:rPr>
              <w:t>Methodology</w:t>
            </w:r>
          </w:p>
        </w:tc>
        <w:tc>
          <w:tcPr>
            <w:tcW w:w="1559" w:type="dxa"/>
          </w:tcPr>
          <w:p w14:paraId="6CB9037C" w14:textId="0AE00B65" w:rsidR="00E44F98" w:rsidRPr="004457A6" w:rsidRDefault="006A5283" w:rsidP="00A41356">
            <w:pPr>
              <w:pStyle w:val="ListParagraph"/>
              <w:ind w:left="0"/>
              <w:rPr>
                <w:rFonts w:ascii="Arial" w:hAnsi="Arial" w:cs="Arial"/>
                <w:sz w:val="32"/>
                <w:szCs w:val="32"/>
              </w:rPr>
            </w:pPr>
            <w:r w:rsidRPr="004457A6">
              <w:rPr>
                <w:rFonts w:ascii="Arial" w:hAnsi="Arial" w:cs="Arial"/>
                <w:sz w:val="32"/>
                <w:szCs w:val="32"/>
              </w:rPr>
              <w:t>4</w:t>
            </w:r>
            <w:r w:rsidR="00D618B0">
              <w:rPr>
                <w:rFonts w:ascii="Arial" w:hAnsi="Arial" w:cs="Arial"/>
                <w:sz w:val="32"/>
                <w:szCs w:val="32"/>
              </w:rPr>
              <w:t>-5</w:t>
            </w:r>
          </w:p>
        </w:tc>
      </w:tr>
      <w:tr w:rsidR="00E44F98" w:rsidRPr="00E74A43" w14:paraId="036C3A3D" w14:textId="36BA0B9D" w:rsidTr="00A41356">
        <w:tc>
          <w:tcPr>
            <w:tcW w:w="825" w:type="dxa"/>
          </w:tcPr>
          <w:p w14:paraId="38592317" w14:textId="77777777" w:rsidR="00E44F98" w:rsidRPr="00E74A43" w:rsidRDefault="00E44F98" w:rsidP="00E44F98">
            <w:pPr>
              <w:pStyle w:val="ListParagraph"/>
              <w:numPr>
                <w:ilvl w:val="0"/>
                <w:numId w:val="1"/>
              </w:numPr>
              <w:jc w:val="both"/>
              <w:rPr>
                <w:rFonts w:ascii="Arial" w:hAnsi="Arial" w:cs="Arial"/>
                <w:sz w:val="32"/>
                <w:szCs w:val="32"/>
              </w:rPr>
            </w:pPr>
          </w:p>
        </w:tc>
        <w:tc>
          <w:tcPr>
            <w:tcW w:w="6825" w:type="dxa"/>
          </w:tcPr>
          <w:p w14:paraId="4EA3F7F4" w14:textId="7DC24671" w:rsidR="00E44F98" w:rsidRPr="00E74A43" w:rsidRDefault="00E44F98" w:rsidP="005C652B">
            <w:pPr>
              <w:rPr>
                <w:rFonts w:ascii="Arial" w:hAnsi="Arial" w:cs="Arial"/>
                <w:sz w:val="32"/>
                <w:szCs w:val="32"/>
              </w:rPr>
            </w:pPr>
            <w:r w:rsidRPr="00E74A43">
              <w:rPr>
                <w:rFonts w:ascii="Arial" w:hAnsi="Arial" w:cs="Arial"/>
                <w:sz w:val="32"/>
                <w:szCs w:val="32"/>
              </w:rPr>
              <w:t>Objective</w:t>
            </w:r>
            <w:r w:rsidR="00B74DA3" w:rsidRPr="00E74A43">
              <w:rPr>
                <w:rFonts w:ascii="Arial" w:hAnsi="Arial" w:cs="Arial"/>
                <w:sz w:val="32"/>
                <w:szCs w:val="32"/>
              </w:rPr>
              <w:t>s</w:t>
            </w:r>
            <w:r w:rsidR="00D056CE" w:rsidRPr="00E74A43">
              <w:rPr>
                <w:rFonts w:ascii="Arial" w:hAnsi="Arial" w:cs="Arial"/>
                <w:sz w:val="32"/>
                <w:szCs w:val="32"/>
              </w:rPr>
              <w:t xml:space="preserve"> </w:t>
            </w:r>
            <w:r w:rsidR="00D83BCF">
              <w:rPr>
                <w:rFonts w:ascii="Arial" w:hAnsi="Arial" w:cs="Arial"/>
                <w:sz w:val="32"/>
                <w:szCs w:val="32"/>
              </w:rPr>
              <w:t xml:space="preserve">of the </w:t>
            </w:r>
            <w:r w:rsidR="00495B65">
              <w:rPr>
                <w:rFonts w:ascii="Arial" w:hAnsi="Arial" w:cs="Arial"/>
                <w:color w:val="000000" w:themeColor="text1"/>
                <w:sz w:val="32"/>
                <w:szCs w:val="32"/>
              </w:rPr>
              <w:t>VFM</w:t>
            </w:r>
            <w:r w:rsidR="00D056CE" w:rsidRPr="00E74A43">
              <w:rPr>
                <w:rFonts w:ascii="Arial" w:hAnsi="Arial" w:cs="Arial"/>
                <w:color w:val="000000" w:themeColor="text1"/>
                <w:sz w:val="32"/>
                <w:szCs w:val="32"/>
              </w:rPr>
              <w:t xml:space="preserve"> strategy</w:t>
            </w:r>
          </w:p>
        </w:tc>
        <w:tc>
          <w:tcPr>
            <w:tcW w:w="1559" w:type="dxa"/>
          </w:tcPr>
          <w:p w14:paraId="1A5C63EC" w14:textId="60B548C1" w:rsidR="00E44F98" w:rsidRPr="004457A6" w:rsidRDefault="00AA6E25" w:rsidP="00A41356">
            <w:pPr>
              <w:pStyle w:val="ListParagraph"/>
              <w:ind w:left="0"/>
              <w:rPr>
                <w:rFonts w:ascii="Arial" w:hAnsi="Arial" w:cs="Arial"/>
                <w:sz w:val="32"/>
                <w:szCs w:val="32"/>
              </w:rPr>
            </w:pPr>
            <w:r>
              <w:rPr>
                <w:rFonts w:ascii="Arial" w:hAnsi="Arial" w:cs="Arial"/>
                <w:sz w:val="32"/>
                <w:szCs w:val="32"/>
              </w:rPr>
              <w:t>5</w:t>
            </w:r>
          </w:p>
        </w:tc>
      </w:tr>
      <w:tr w:rsidR="00C57AF9" w:rsidRPr="00E74A43" w14:paraId="3E33086D" w14:textId="77777777" w:rsidTr="00A41356">
        <w:tc>
          <w:tcPr>
            <w:tcW w:w="825" w:type="dxa"/>
          </w:tcPr>
          <w:p w14:paraId="5C42031B" w14:textId="77777777" w:rsidR="00C57AF9" w:rsidRPr="00E74A43" w:rsidRDefault="00C57AF9" w:rsidP="00C57AF9">
            <w:pPr>
              <w:pStyle w:val="ListParagraph"/>
              <w:numPr>
                <w:ilvl w:val="0"/>
                <w:numId w:val="1"/>
              </w:numPr>
              <w:jc w:val="both"/>
              <w:rPr>
                <w:rFonts w:ascii="Arial" w:hAnsi="Arial" w:cs="Arial"/>
                <w:sz w:val="32"/>
                <w:szCs w:val="32"/>
              </w:rPr>
            </w:pPr>
          </w:p>
        </w:tc>
        <w:tc>
          <w:tcPr>
            <w:tcW w:w="6825" w:type="dxa"/>
          </w:tcPr>
          <w:p w14:paraId="6B7DF920" w14:textId="71F34F19" w:rsidR="00C57AF9" w:rsidRPr="00E74A43" w:rsidRDefault="00C57AF9" w:rsidP="00C57AF9">
            <w:pPr>
              <w:rPr>
                <w:rFonts w:ascii="Arial" w:hAnsi="Arial" w:cs="Arial"/>
                <w:sz w:val="32"/>
                <w:szCs w:val="32"/>
              </w:rPr>
            </w:pPr>
            <w:r w:rsidRPr="00E74A43">
              <w:rPr>
                <w:rFonts w:ascii="Arial" w:hAnsi="Arial" w:cs="Arial"/>
                <w:sz w:val="32"/>
                <w:szCs w:val="32"/>
              </w:rPr>
              <w:t xml:space="preserve">Governance </w:t>
            </w:r>
            <w:r w:rsidR="009543FC">
              <w:rPr>
                <w:rFonts w:ascii="Arial" w:hAnsi="Arial" w:cs="Arial"/>
                <w:sz w:val="32"/>
                <w:szCs w:val="32"/>
              </w:rPr>
              <w:t xml:space="preserve">and Delivery </w:t>
            </w:r>
          </w:p>
        </w:tc>
        <w:tc>
          <w:tcPr>
            <w:tcW w:w="1559" w:type="dxa"/>
          </w:tcPr>
          <w:p w14:paraId="5ACB240E" w14:textId="250AD1EC" w:rsidR="00C57AF9" w:rsidRPr="004457A6" w:rsidRDefault="006A5283" w:rsidP="00A41356">
            <w:pPr>
              <w:pStyle w:val="ListParagraph"/>
              <w:ind w:left="0"/>
              <w:rPr>
                <w:rFonts w:ascii="Arial" w:hAnsi="Arial" w:cs="Arial"/>
                <w:sz w:val="32"/>
                <w:szCs w:val="32"/>
              </w:rPr>
            </w:pPr>
            <w:r w:rsidRPr="004457A6">
              <w:rPr>
                <w:rFonts w:ascii="Arial" w:hAnsi="Arial" w:cs="Arial"/>
                <w:sz w:val="32"/>
                <w:szCs w:val="32"/>
              </w:rPr>
              <w:t>5</w:t>
            </w:r>
            <w:r w:rsidR="006255E3">
              <w:rPr>
                <w:rFonts w:ascii="Arial" w:hAnsi="Arial" w:cs="Arial"/>
                <w:sz w:val="32"/>
                <w:szCs w:val="32"/>
              </w:rPr>
              <w:t>-</w:t>
            </w:r>
            <w:r w:rsidR="00D618B0">
              <w:rPr>
                <w:rFonts w:ascii="Arial" w:hAnsi="Arial" w:cs="Arial"/>
                <w:sz w:val="32"/>
                <w:szCs w:val="32"/>
              </w:rPr>
              <w:t>7</w:t>
            </w:r>
          </w:p>
        </w:tc>
      </w:tr>
      <w:tr w:rsidR="00C57AF9" w:rsidRPr="00E74A43" w14:paraId="5517BD34" w14:textId="6B11CD3A" w:rsidTr="00A41356">
        <w:tc>
          <w:tcPr>
            <w:tcW w:w="825" w:type="dxa"/>
          </w:tcPr>
          <w:p w14:paraId="29D65159" w14:textId="77777777" w:rsidR="00C57AF9" w:rsidRPr="00E74A43" w:rsidRDefault="00C57AF9" w:rsidP="00C57AF9">
            <w:pPr>
              <w:pStyle w:val="ListParagraph"/>
              <w:numPr>
                <w:ilvl w:val="0"/>
                <w:numId w:val="1"/>
              </w:numPr>
              <w:jc w:val="both"/>
              <w:rPr>
                <w:rFonts w:ascii="Arial" w:hAnsi="Arial" w:cs="Arial"/>
                <w:sz w:val="32"/>
                <w:szCs w:val="32"/>
              </w:rPr>
            </w:pPr>
          </w:p>
        </w:tc>
        <w:tc>
          <w:tcPr>
            <w:tcW w:w="6825" w:type="dxa"/>
          </w:tcPr>
          <w:p w14:paraId="1DFB8486" w14:textId="4C53E787" w:rsidR="00C57AF9" w:rsidRPr="00E74A43" w:rsidRDefault="00C57AF9" w:rsidP="00C57AF9">
            <w:pPr>
              <w:rPr>
                <w:rFonts w:ascii="Arial" w:hAnsi="Arial" w:cs="Arial"/>
                <w:sz w:val="32"/>
                <w:szCs w:val="32"/>
              </w:rPr>
            </w:pPr>
            <w:r w:rsidRPr="00E74A43">
              <w:rPr>
                <w:rFonts w:ascii="Arial" w:hAnsi="Arial" w:cs="Arial"/>
                <w:sz w:val="32"/>
                <w:szCs w:val="32"/>
              </w:rPr>
              <w:t xml:space="preserve">Realising and demonstrating </w:t>
            </w:r>
            <w:r w:rsidR="00495B65">
              <w:rPr>
                <w:rFonts w:ascii="Arial" w:hAnsi="Arial" w:cs="Arial"/>
                <w:sz w:val="32"/>
                <w:szCs w:val="32"/>
              </w:rPr>
              <w:t>VFM</w:t>
            </w:r>
          </w:p>
        </w:tc>
        <w:tc>
          <w:tcPr>
            <w:tcW w:w="1559" w:type="dxa"/>
          </w:tcPr>
          <w:p w14:paraId="24FB09D5" w14:textId="65150644" w:rsidR="00C57AF9" w:rsidRPr="004457A6" w:rsidRDefault="009543FC" w:rsidP="00A41356">
            <w:pPr>
              <w:pStyle w:val="ListParagraph"/>
              <w:ind w:left="0"/>
              <w:rPr>
                <w:rFonts w:ascii="Arial" w:hAnsi="Arial" w:cs="Arial"/>
                <w:sz w:val="32"/>
                <w:szCs w:val="32"/>
              </w:rPr>
            </w:pPr>
            <w:r>
              <w:rPr>
                <w:rFonts w:ascii="Arial" w:hAnsi="Arial" w:cs="Arial"/>
                <w:sz w:val="32"/>
                <w:szCs w:val="32"/>
              </w:rPr>
              <w:t>7</w:t>
            </w:r>
          </w:p>
        </w:tc>
      </w:tr>
      <w:tr w:rsidR="00C57AF9" w:rsidRPr="00E74A43" w14:paraId="2DC78B39" w14:textId="3046EAF4" w:rsidTr="00A41356">
        <w:tc>
          <w:tcPr>
            <w:tcW w:w="825" w:type="dxa"/>
          </w:tcPr>
          <w:p w14:paraId="0AC25A65" w14:textId="77777777" w:rsidR="00C57AF9" w:rsidRPr="00E74A43" w:rsidRDefault="00C57AF9" w:rsidP="00C57AF9">
            <w:pPr>
              <w:pStyle w:val="ListParagraph"/>
              <w:numPr>
                <w:ilvl w:val="0"/>
                <w:numId w:val="1"/>
              </w:numPr>
              <w:jc w:val="both"/>
              <w:rPr>
                <w:rFonts w:ascii="Arial" w:hAnsi="Arial" w:cs="Arial"/>
                <w:sz w:val="32"/>
                <w:szCs w:val="32"/>
              </w:rPr>
            </w:pPr>
          </w:p>
        </w:tc>
        <w:tc>
          <w:tcPr>
            <w:tcW w:w="6825" w:type="dxa"/>
          </w:tcPr>
          <w:p w14:paraId="5D129ABF" w14:textId="19599E79" w:rsidR="00C57AF9" w:rsidRPr="00E74A43" w:rsidRDefault="00495B65" w:rsidP="00C57AF9">
            <w:pPr>
              <w:rPr>
                <w:rFonts w:ascii="Arial" w:hAnsi="Arial" w:cs="Arial"/>
                <w:sz w:val="32"/>
                <w:szCs w:val="32"/>
              </w:rPr>
            </w:pPr>
            <w:r>
              <w:rPr>
                <w:rFonts w:ascii="Arial" w:hAnsi="Arial" w:cs="Arial"/>
                <w:sz w:val="32"/>
                <w:szCs w:val="32"/>
              </w:rPr>
              <w:t>VFM</w:t>
            </w:r>
            <w:r w:rsidR="00BE0A23">
              <w:rPr>
                <w:rFonts w:ascii="Arial" w:hAnsi="Arial" w:cs="Arial"/>
                <w:sz w:val="32"/>
                <w:szCs w:val="32"/>
              </w:rPr>
              <w:t xml:space="preserve"> </w:t>
            </w:r>
            <w:r w:rsidR="00F07EDA">
              <w:rPr>
                <w:rFonts w:ascii="Arial" w:hAnsi="Arial" w:cs="Arial"/>
                <w:sz w:val="32"/>
                <w:szCs w:val="32"/>
              </w:rPr>
              <w:t xml:space="preserve">Strategy Action plan </w:t>
            </w:r>
          </w:p>
        </w:tc>
        <w:tc>
          <w:tcPr>
            <w:tcW w:w="1559" w:type="dxa"/>
          </w:tcPr>
          <w:p w14:paraId="2BB0557A" w14:textId="2E0297A0" w:rsidR="00C57AF9" w:rsidRPr="004457A6" w:rsidRDefault="00B61883" w:rsidP="00A41356">
            <w:pPr>
              <w:pStyle w:val="ListParagraph"/>
              <w:ind w:left="0"/>
              <w:rPr>
                <w:rFonts w:ascii="Arial" w:hAnsi="Arial" w:cs="Arial"/>
                <w:sz w:val="32"/>
                <w:szCs w:val="32"/>
              </w:rPr>
            </w:pPr>
            <w:r>
              <w:rPr>
                <w:rFonts w:ascii="Arial" w:hAnsi="Arial" w:cs="Arial"/>
                <w:sz w:val="32"/>
                <w:szCs w:val="32"/>
              </w:rPr>
              <w:t>8</w:t>
            </w:r>
          </w:p>
        </w:tc>
      </w:tr>
      <w:tr w:rsidR="00C57AF9" w:rsidRPr="00E74A43" w14:paraId="1FEF6A51" w14:textId="3E3C43C1" w:rsidTr="00A41356">
        <w:tc>
          <w:tcPr>
            <w:tcW w:w="825" w:type="dxa"/>
          </w:tcPr>
          <w:p w14:paraId="5B34CA85" w14:textId="77777777" w:rsidR="00C57AF9" w:rsidRPr="00E74A43" w:rsidRDefault="00C57AF9" w:rsidP="00C57AF9">
            <w:pPr>
              <w:pStyle w:val="ListParagraph"/>
              <w:numPr>
                <w:ilvl w:val="0"/>
                <w:numId w:val="1"/>
              </w:numPr>
              <w:jc w:val="both"/>
              <w:rPr>
                <w:rFonts w:ascii="Arial" w:hAnsi="Arial" w:cs="Arial"/>
                <w:sz w:val="32"/>
                <w:szCs w:val="32"/>
              </w:rPr>
            </w:pPr>
          </w:p>
        </w:tc>
        <w:tc>
          <w:tcPr>
            <w:tcW w:w="6825" w:type="dxa"/>
          </w:tcPr>
          <w:p w14:paraId="134A2EBB" w14:textId="0DE24AB8" w:rsidR="00C57AF9" w:rsidRPr="00E74A43" w:rsidRDefault="00F07EDA" w:rsidP="00C57AF9">
            <w:pPr>
              <w:rPr>
                <w:rFonts w:ascii="Arial" w:hAnsi="Arial" w:cs="Arial"/>
                <w:sz w:val="32"/>
                <w:szCs w:val="32"/>
              </w:rPr>
            </w:pPr>
            <w:r>
              <w:rPr>
                <w:rFonts w:ascii="Arial" w:hAnsi="Arial" w:cs="Arial"/>
                <w:sz w:val="32"/>
                <w:szCs w:val="32"/>
              </w:rPr>
              <w:t>Review</w:t>
            </w:r>
          </w:p>
        </w:tc>
        <w:tc>
          <w:tcPr>
            <w:tcW w:w="1559" w:type="dxa"/>
          </w:tcPr>
          <w:p w14:paraId="290015E9" w14:textId="4C8335D7" w:rsidR="00C57AF9" w:rsidRPr="004457A6" w:rsidRDefault="00B61883" w:rsidP="00A41356">
            <w:pPr>
              <w:pStyle w:val="ListParagraph"/>
              <w:ind w:left="0"/>
              <w:rPr>
                <w:rFonts w:ascii="Arial" w:hAnsi="Arial" w:cs="Arial"/>
                <w:sz w:val="32"/>
                <w:szCs w:val="32"/>
              </w:rPr>
            </w:pPr>
            <w:r>
              <w:rPr>
                <w:rFonts w:ascii="Arial" w:hAnsi="Arial" w:cs="Arial"/>
                <w:sz w:val="32"/>
                <w:szCs w:val="32"/>
              </w:rPr>
              <w:t>8</w:t>
            </w:r>
          </w:p>
        </w:tc>
      </w:tr>
      <w:tr w:rsidR="00B61883" w:rsidRPr="00E74A43" w14:paraId="1814CBB8" w14:textId="77777777" w:rsidTr="00A41356">
        <w:tc>
          <w:tcPr>
            <w:tcW w:w="825" w:type="dxa"/>
          </w:tcPr>
          <w:p w14:paraId="0A89FA17" w14:textId="77777777" w:rsidR="00B61883" w:rsidRPr="00E74A43" w:rsidRDefault="00B61883" w:rsidP="00C57AF9">
            <w:pPr>
              <w:pStyle w:val="ListParagraph"/>
              <w:numPr>
                <w:ilvl w:val="0"/>
                <w:numId w:val="1"/>
              </w:numPr>
              <w:jc w:val="both"/>
              <w:rPr>
                <w:rFonts w:ascii="Arial" w:hAnsi="Arial" w:cs="Arial"/>
                <w:sz w:val="32"/>
                <w:szCs w:val="32"/>
              </w:rPr>
            </w:pPr>
          </w:p>
        </w:tc>
        <w:tc>
          <w:tcPr>
            <w:tcW w:w="6825" w:type="dxa"/>
          </w:tcPr>
          <w:p w14:paraId="6A4BEBC4" w14:textId="2B8CCD49" w:rsidR="00B61883" w:rsidRDefault="00B61883" w:rsidP="00C57AF9">
            <w:pPr>
              <w:rPr>
                <w:rFonts w:ascii="Arial" w:hAnsi="Arial" w:cs="Arial"/>
                <w:sz w:val="32"/>
                <w:szCs w:val="32"/>
              </w:rPr>
            </w:pPr>
            <w:r>
              <w:rPr>
                <w:rFonts w:ascii="Arial" w:hAnsi="Arial" w:cs="Arial"/>
                <w:sz w:val="32"/>
                <w:szCs w:val="32"/>
              </w:rPr>
              <w:t>Glossary</w:t>
            </w:r>
          </w:p>
        </w:tc>
        <w:tc>
          <w:tcPr>
            <w:tcW w:w="1559" w:type="dxa"/>
          </w:tcPr>
          <w:p w14:paraId="7DA0ACDE" w14:textId="53AC3BF1" w:rsidR="00B61883" w:rsidRDefault="00B61883" w:rsidP="00A41356">
            <w:pPr>
              <w:pStyle w:val="ListParagraph"/>
              <w:ind w:left="0"/>
              <w:rPr>
                <w:rFonts w:ascii="Arial" w:hAnsi="Arial" w:cs="Arial"/>
                <w:sz w:val="32"/>
                <w:szCs w:val="32"/>
              </w:rPr>
            </w:pPr>
            <w:r>
              <w:rPr>
                <w:rFonts w:ascii="Arial" w:hAnsi="Arial" w:cs="Arial"/>
                <w:sz w:val="32"/>
                <w:szCs w:val="32"/>
              </w:rPr>
              <w:t>9</w:t>
            </w:r>
          </w:p>
        </w:tc>
      </w:tr>
      <w:tr w:rsidR="00F521C3" w:rsidRPr="00E74A43" w14:paraId="7533B7B1" w14:textId="77777777" w:rsidTr="00A41356">
        <w:tc>
          <w:tcPr>
            <w:tcW w:w="825" w:type="dxa"/>
          </w:tcPr>
          <w:p w14:paraId="59370445" w14:textId="77777777" w:rsidR="00F521C3" w:rsidRPr="00E74A43" w:rsidRDefault="00F521C3" w:rsidP="00F521C3">
            <w:pPr>
              <w:pStyle w:val="ListParagraph"/>
              <w:ind w:left="360"/>
              <w:jc w:val="both"/>
              <w:rPr>
                <w:rFonts w:ascii="Arial" w:hAnsi="Arial" w:cs="Arial"/>
                <w:sz w:val="32"/>
                <w:szCs w:val="32"/>
              </w:rPr>
            </w:pPr>
          </w:p>
        </w:tc>
        <w:tc>
          <w:tcPr>
            <w:tcW w:w="6825" w:type="dxa"/>
          </w:tcPr>
          <w:p w14:paraId="5941A68D" w14:textId="706153BE" w:rsidR="00F521C3" w:rsidRDefault="00F521C3" w:rsidP="00C57AF9">
            <w:pPr>
              <w:rPr>
                <w:rFonts w:ascii="Arial" w:hAnsi="Arial" w:cs="Arial"/>
                <w:sz w:val="32"/>
                <w:szCs w:val="32"/>
              </w:rPr>
            </w:pPr>
            <w:r>
              <w:rPr>
                <w:rFonts w:ascii="Arial" w:hAnsi="Arial" w:cs="Arial"/>
                <w:sz w:val="32"/>
                <w:szCs w:val="32"/>
              </w:rPr>
              <w:t>A</w:t>
            </w:r>
            <w:r w:rsidR="00B54D3C">
              <w:rPr>
                <w:rFonts w:ascii="Arial" w:hAnsi="Arial" w:cs="Arial"/>
                <w:sz w:val="32"/>
                <w:szCs w:val="32"/>
              </w:rPr>
              <w:t>ppendix</w:t>
            </w:r>
            <w:r>
              <w:rPr>
                <w:rFonts w:ascii="Arial" w:hAnsi="Arial" w:cs="Arial"/>
                <w:sz w:val="32"/>
                <w:szCs w:val="32"/>
              </w:rPr>
              <w:t xml:space="preserve"> </w:t>
            </w:r>
            <w:r w:rsidR="00816951">
              <w:rPr>
                <w:rFonts w:ascii="Arial" w:hAnsi="Arial" w:cs="Arial"/>
                <w:sz w:val="32"/>
                <w:szCs w:val="32"/>
              </w:rPr>
              <w:t>A</w:t>
            </w:r>
            <w:r w:rsidR="00B6630D">
              <w:rPr>
                <w:rFonts w:ascii="Arial" w:hAnsi="Arial" w:cs="Arial"/>
                <w:sz w:val="32"/>
                <w:szCs w:val="32"/>
              </w:rPr>
              <w:t xml:space="preserve"> </w:t>
            </w:r>
            <w:r>
              <w:rPr>
                <w:rFonts w:ascii="Arial" w:hAnsi="Arial" w:cs="Arial"/>
                <w:sz w:val="32"/>
                <w:szCs w:val="32"/>
              </w:rPr>
              <w:t xml:space="preserve">- </w:t>
            </w:r>
            <w:r w:rsidR="00850867">
              <w:rPr>
                <w:rFonts w:ascii="Arial" w:hAnsi="Arial" w:cs="Arial"/>
                <w:sz w:val="32"/>
                <w:szCs w:val="32"/>
              </w:rPr>
              <w:t xml:space="preserve">RSH </w:t>
            </w:r>
            <w:r w:rsidR="00495B65">
              <w:rPr>
                <w:rFonts w:ascii="Arial" w:hAnsi="Arial" w:cs="Arial"/>
                <w:sz w:val="32"/>
                <w:szCs w:val="32"/>
              </w:rPr>
              <w:t>VFM</w:t>
            </w:r>
            <w:r w:rsidR="00850867">
              <w:rPr>
                <w:rFonts w:ascii="Arial" w:hAnsi="Arial" w:cs="Arial"/>
                <w:sz w:val="32"/>
                <w:szCs w:val="32"/>
              </w:rPr>
              <w:t xml:space="preserve"> M</w:t>
            </w:r>
            <w:r w:rsidR="00B54D3C">
              <w:rPr>
                <w:rFonts w:ascii="Arial" w:hAnsi="Arial" w:cs="Arial"/>
                <w:sz w:val="32"/>
                <w:szCs w:val="32"/>
              </w:rPr>
              <w:t>etrics</w:t>
            </w:r>
          </w:p>
          <w:p w14:paraId="2EABB7A4" w14:textId="216F499E" w:rsidR="00B6630D" w:rsidRDefault="00850867" w:rsidP="00C57AF9">
            <w:pPr>
              <w:rPr>
                <w:rFonts w:ascii="Arial" w:hAnsi="Arial" w:cs="Arial"/>
                <w:sz w:val="32"/>
                <w:szCs w:val="32"/>
              </w:rPr>
            </w:pPr>
            <w:r>
              <w:rPr>
                <w:rFonts w:ascii="Arial" w:hAnsi="Arial" w:cs="Arial"/>
                <w:sz w:val="32"/>
                <w:szCs w:val="32"/>
              </w:rPr>
              <w:t>A</w:t>
            </w:r>
            <w:r w:rsidR="00B54D3C">
              <w:rPr>
                <w:rFonts w:ascii="Arial" w:hAnsi="Arial" w:cs="Arial"/>
                <w:sz w:val="32"/>
                <w:szCs w:val="32"/>
              </w:rPr>
              <w:t>ppendix</w:t>
            </w:r>
            <w:r>
              <w:rPr>
                <w:rFonts w:ascii="Arial" w:hAnsi="Arial" w:cs="Arial"/>
                <w:sz w:val="32"/>
                <w:szCs w:val="32"/>
              </w:rPr>
              <w:t xml:space="preserve"> </w:t>
            </w:r>
            <w:r w:rsidR="00816951">
              <w:rPr>
                <w:rFonts w:ascii="Arial" w:hAnsi="Arial" w:cs="Arial"/>
                <w:sz w:val="32"/>
                <w:szCs w:val="32"/>
              </w:rPr>
              <w:t>B</w:t>
            </w:r>
            <w:r w:rsidR="00B6630D">
              <w:rPr>
                <w:rFonts w:ascii="Arial" w:hAnsi="Arial" w:cs="Arial"/>
                <w:sz w:val="32"/>
                <w:szCs w:val="32"/>
              </w:rPr>
              <w:t xml:space="preserve"> </w:t>
            </w:r>
            <w:r>
              <w:rPr>
                <w:rFonts w:ascii="Arial" w:hAnsi="Arial" w:cs="Arial"/>
                <w:sz w:val="32"/>
                <w:szCs w:val="32"/>
              </w:rPr>
              <w:t>-</w:t>
            </w:r>
            <w:r w:rsidR="00B6630D">
              <w:rPr>
                <w:rFonts w:ascii="Arial" w:hAnsi="Arial" w:cs="Arial"/>
                <w:sz w:val="32"/>
                <w:szCs w:val="32"/>
              </w:rPr>
              <w:t xml:space="preserve"> </w:t>
            </w:r>
            <w:r w:rsidR="00495B65">
              <w:rPr>
                <w:rFonts w:ascii="Arial" w:hAnsi="Arial" w:cs="Arial"/>
                <w:sz w:val="32"/>
                <w:szCs w:val="32"/>
              </w:rPr>
              <w:t>VFM</w:t>
            </w:r>
            <w:r>
              <w:rPr>
                <w:rFonts w:ascii="Arial" w:hAnsi="Arial" w:cs="Arial"/>
                <w:sz w:val="32"/>
                <w:szCs w:val="32"/>
              </w:rPr>
              <w:t xml:space="preserve"> </w:t>
            </w:r>
            <w:r w:rsidR="009543FC">
              <w:rPr>
                <w:rFonts w:ascii="Arial" w:hAnsi="Arial" w:cs="Arial"/>
                <w:sz w:val="32"/>
                <w:szCs w:val="32"/>
              </w:rPr>
              <w:t>Action Plan and Measures</w:t>
            </w:r>
          </w:p>
        </w:tc>
        <w:tc>
          <w:tcPr>
            <w:tcW w:w="1559" w:type="dxa"/>
          </w:tcPr>
          <w:p w14:paraId="0CB0C9A0" w14:textId="77777777" w:rsidR="00F521C3" w:rsidRPr="004457A6" w:rsidRDefault="00F521C3" w:rsidP="007635C3">
            <w:pPr>
              <w:pStyle w:val="ListParagraph"/>
              <w:rPr>
                <w:rFonts w:ascii="Arial" w:hAnsi="Arial" w:cs="Arial"/>
                <w:sz w:val="32"/>
                <w:szCs w:val="32"/>
              </w:rPr>
            </w:pPr>
          </w:p>
        </w:tc>
      </w:tr>
    </w:tbl>
    <w:p w14:paraId="6A98C2D2" w14:textId="77777777" w:rsidR="00802EAC" w:rsidRPr="00E74A43" w:rsidRDefault="00802EAC">
      <w:pPr>
        <w:rPr>
          <w:rFonts w:ascii="Arial" w:hAnsi="Arial" w:cs="Arial"/>
          <w:sz w:val="32"/>
          <w:szCs w:val="32"/>
        </w:rPr>
      </w:pPr>
    </w:p>
    <w:p w14:paraId="34EA9254" w14:textId="23AEFE15" w:rsidR="00CF0921" w:rsidRPr="00E74A43" w:rsidRDefault="00CF0921" w:rsidP="00E44F98">
      <w:pPr>
        <w:rPr>
          <w:rFonts w:ascii="Arial" w:hAnsi="Arial" w:cs="Arial"/>
          <w:sz w:val="32"/>
          <w:szCs w:val="32"/>
        </w:rPr>
      </w:pPr>
    </w:p>
    <w:p w14:paraId="0B56234E" w14:textId="771B7A7B" w:rsidR="00F0071A" w:rsidRDefault="00F0071A" w:rsidP="00E44F98">
      <w:pPr>
        <w:rPr>
          <w:rFonts w:ascii="Arial" w:hAnsi="Arial" w:cs="Arial"/>
          <w:sz w:val="28"/>
          <w:szCs w:val="28"/>
        </w:rPr>
      </w:pPr>
    </w:p>
    <w:p w14:paraId="7436C468" w14:textId="7419B035" w:rsidR="00F0071A" w:rsidRDefault="00F0071A" w:rsidP="00E44F98">
      <w:pPr>
        <w:rPr>
          <w:rFonts w:ascii="Arial" w:hAnsi="Arial" w:cs="Arial"/>
          <w:sz w:val="28"/>
          <w:szCs w:val="28"/>
        </w:rPr>
      </w:pPr>
    </w:p>
    <w:p w14:paraId="1889C6C9" w14:textId="789BC54A" w:rsidR="00F0071A" w:rsidRDefault="00F0071A" w:rsidP="00E44F98">
      <w:pPr>
        <w:rPr>
          <w:rFonts w:ascii="Arial" w:hAnsi="Arial" w:cs="Arial"/>
          <w:sz w:val="28"/>
          <w:szCs w:val="28"/>
        </w:rPr>
      </w:pPr>
    </w:p>
    <w:p w14:paraId="0AEC9189" w14:textId="3097ECBE" w:rsidR="00F0071A" w:rsidRDefault="00F0071A" w:rsidP="00E44F98">
      <w:pPr>
        <w:rPr>
          <w:rFonts w:ascii="Arial" w:hAnsi="Arial" w:cs="Arial"/>
          <w:sz w:val="28"/>
          <w:szCs w:val="28"/>
        </w:rPr>
      </w:pPr>
    </w:p>
    <w:p w14:paraId="4F6202CC" w14:textId="7E123AC6" w:rsidR="00F0071A" w:rsidRDefault="00F0071A" w:rsidP="00E44F98">
      <w:pPr>
        <w:rPr>
          <w:rFonts w:ascii="Arial" w:hAnsi="Arial" w:cs="Arial"/>
          <w:sz w:val="28"/>
          <w:szCs w:val="28"/>
        </w:rPr>
      </w:pPr>
    </w:p>
    <w:p w14:paraId="1C65C900" w14:textId="07DCBD46" w:rsidR="00F0071A" w:rsidRDefault="00F0071A" w:rsidP="00E44F98">
      <w:pPr>
        <w:rPr>
          <w:rFonts w:ascii="Arial" w:hAnsi="Arial" w:cs="Arial"/>
          <w:sz w:val="28"/>
          <w:szCs w:val="28"/>
        </w:rPr>
      </w:pPr>
    </w:p>
    <w:p w14:paraId="3A55E9B7" w14:textId="0CF3EFAB" w:rsidR="00F0071A" w:rsidRDefault="00F0071A" w:rsidP="00E44F98">
      <w:pPr>
        <w:rPr>
          <w:rFonts w:ascii="Arial" w:hAnsi="Arial" w:cs="Arial"/>
          <w:sz w:val="28"/>
          <w:szCs w:val="28"/>
        </w:rPr>
      </w:pPr>
    </w:p>
    <w:p w14:paraId="053E32F7" w14:textId="3E35D7EA" w:rsidR="00F0071A" w:rsidRDefault="00F0071A" w:rsidP="00E44F98">
      <w:pPr>
        <w:rPr>
          <w:rFonts w:ascii="Arial" w:hAnsi="Arial" w:cs="Arial"/>
          <w:sz w:val="28"/>
          <w:szCs w:val="28"/>
        </w:rPr>
      </w:pPr>
    </w:p>
    <w:p w14:paraId="32A90FF7" w14:textId="1AD6360C" w:rsidR="00F0071A" w:rsidRDefault="00F0071A" w:rsidP="00E44F98">
      <w:pPr>
        <w:rPr>
          <w:rFonts w:ascii="Arial" w:hAnsi="Arial" w:cs="Arial"/>
          <w:sz w:val="28"/>
          <w:szCs w:val="28"/>
        </w:rPr>
      </w:pPr>
    </w:p>
    <w:p w14:paraId="3553955F" w14:textId="77777777" w:rsidR="0005541B" w:rsidRDefault="0005541B" w:rsidP="00E44F98">
      <w:pPr>
        <w:rPr>
          <w:rFonts w:ascii="Arial" w:hAnsi="Arial" w:cs="Arial"/>
          <w:sz w:val="28"/>
          <w:szCs w:val="28"/>
        </w:rPr>
      </w:pPr>
    </w:p>
    <w:p w14:paraId="5D19D291" w14:textId="77777777" w:rsidR="00D74B3D" w:rsidRDefault="00D74B3D" w:rsidP="00E44F98">
      <w:pPr>
        <w:rPr>
          <w:rFonts w:ascii="Arial" w:hAnsi="Arial" w:cs="Arial"/>
          <w:sz w:val="28"/>
          <w:szCs w:val="28"/>
        </w:rPr>
      </w:pPr>
    </w:p>
    <w:p w14:paraId="7692AFE2" w14:textId="77777777" w:rsidR="009543FC" w:rsidRDefault="009543FC" w:rsidP="00E44F98">
      <w:pPr>
        <w:rPr>
          <w:rFonts w:ascii="Arial" w:hAnsi="Arial" w:cs="Arial"/>
          <w:sz w:val="28"/>
          <w:szCs w:val="28"/>
        </w:rPr>
      </w:pPr>
    </w:p>
    <w:p w14:paraId="59E6A0CE" w14:textId="77777777" w:rsidR="00D74B3D" w:rsidRDefault="00D74B3D" w:rsidP="00E44F98">
      <w:pPr>
        <w:rPr>
          <w:rFonts w:ascii="Arial" w:hAnsi="Arial" w:cs="Arial"/>
          <w:sz w:val="28"/>
          <w:szCs w:val="28"/>
        </w:rPr>
      </w:pPr>
    </w:p>
    <w:p w14:paraId="746DD292" w14:textId="77777777" w:rsidR="00D74B3D" w:rsidRDefault="00D74B3D" w:rsidP="00E44F98">
      <w:pPr>
        <w:rPr>
          <w:rFonts w:ascii="Arial" w:hAnsi="Arial" w:cs="Arial"/>
          <w:sz w:val="28"/>
          <w:szCs w:val="28"/>
        </w:rPr>
      </w:pPr>
    </w:p>
    <w:p w14:paraId="4AE89422" w14:textId="77777777" w:rsidR="00D74B3D" w:rsidRDefault="00D74B3D" w:rsidP="00E44F98">
      <w:pPr>
        <w:rPr>
          <w:rFonts w:ascii="Arial" w:hAnsi="Arial" w:cs="Arial"/>
          <w:sz w:val="28"/>
          <w:szCs w:val="28"/>
        </w:rPr>
      </w:pPr>
    </w:p>
    <w:p w14:paraId="596B3FF0" w14:textId="179D654B" w:rsidR="00A977EB" w:rsidRPr="002E71AA" w:rsidRDefault="00F0071A" w:rsidP="00433E4E">
      <w:pPr>
        <w:pStyle w:val="ListParagraph"/>
        <w:numPr>
          <w:ilvl w:val="0"/>
          <w:numId w:val="2"/>
        </w:numPr>
        <w:rPr>
          <w:rFonts w:ascii="Arial" w:hAnsi="Arial" w:cs="Arial"/>
        </w:rPr>
      </w:pPr>
      <w:r w:rsidRPr="002E71AA">
        <w:rPr>
          <w:rFonts w:ascii="Arial" w:hAnsi="Arial" w:cs="Arial"/>
          <w:b/>
        </w:rPr>
        <w:lastRenderedPageBreak/>
        <w:t>Introduction</w:t>
      </w:r>
    </w:p>
    <w:p w14:paraId="1E330C45" w14:textId="241FA0ED" w:rsidR="000848C2" w:rsidRPr="00420E64" w:rsidRDefault="00422556" w:rsidP="00911E0D">
      <w:pPr>
        <w:jc w:val="both"/>
        <w:rPr>
          <w:rFonts w:ascii="Arial" w:hAnsi="Arial" w:cs="Arial"/>
        </w:rPr>
      </w:pPr>
      <w:r w:rsidRPr="00420E64">
        <w:rPr>
          <w:rFonts w:ascii="Arial" w:hAnsi="Arial" w:cs="Arial"/>
        </w:rPr>
        <w:t>The purpose of the</w:t>
      </w:r>
      <w:r w:rsidR="00D62148">
        <w:rPr>
          <w:rFonts w:ascii="Arial" w:hAnsi="Arial" w:cs="Arial"/>
        </w:rPr>
        <w:t xml:space="preserve"> refreshed</w:t>
      </w:r>
      <w:r w:rsidRPr="00420E64">
        <w:rPr>
          <w:rFonts w:ascii="Arial" w:hAnsi="Arial" w:cs="Arial"/>
        </w:rPr>
        <w:t xml:space="preserve"> Value for Money (</w:t>
      </w:r>
      <w:r w:rsidR="00495B65">
        <w:rPr>
          <w:rFonts w:ascii="Arial" w:hAnsi="Arial" w:cs="Arial"/>
        </w:rPr>
        <w:t>VFM</w:t>
      </w:r>
      <w:r w:rsidRPr="00420E64">
        <w:rPr>
          <w:rFonts w:ascii="Arial" w:hAnsi="Arial" w:cs="Arial"/>
        </w:rPr>
        <w:t>)</w:t>
      </w:r>
      <w:r w:rsidR="000848C2" w:rsidRPr="00420E64">
        <w:rPr>
          <w:rFonts w:ascii="Arial" w:hAnsi="Arial" w:cs="Arial"/>
        </w:rPr>
        <w:t xml:space="preserve"> </w:t>
      </w:r>
      <w:r w:rsidRPr="00420E64">
        <w:rPr>
          <w:rFonts w:ascii="Arial" w:hAnsi="Arial" w:cs="Arial"/>
        </w:rPr>
        <w:t>strategy is to s</w:t>
      </w:r>
      <w:r w:rsidR="000848C2" w:rsidRPr="00420E64">
        <w:rPr>
          <w:rFonts w:ascii="Arial" w:hAnsi="Arial" w:cs="Arial"/>
        </w:rPr>
        <w:t xml:space="preserve">et out the strategic priorities and main objectives to be delivered </w:t>
      </w:r>
      <w:r w:rsidRPr="00420E64">
        <w:rPr>
          <w:rFonts w:ascii="Arial" w:hAnsi="Arial" w:cs="Arial"/>
        </w:rPr>
        <w:t>between</w:t>
      </w:r>
      <w:r w:rsidR="000848C2" w:rsidRPr="00420E64">
        <w:rPr>
          <w:rFonts w:ascii="Arial" w:hAnsi="Arial" w:cs="Arial"/>
        </w:rPr>
        <w:t xml:space="preserve"> </w:t>
      </w:r>
      <w:r w:rsidRPr="00420E64">
        <w:rPr>
          <w:rFonts w:ascii="Arial" w:hAnsi="Arial" w:cs="Arial"/>
        </w:rPr>
        <w:t>November 2024</w:t>
      </w:r>
      <w:r w:rsidR="000848C2" w:rsidRPr="00420E64">
        <w:rPr>
          <w:rFonts w:ascii="Arial" w:hAnsi="Arial" w:cs="Arial"/>
        </w:rPr>
        <w:t xml:space="preserve"> to March 2026</w:t>
      </w:r>
      <w:r w:rsidRPr="00420E64">
        <w:rPr>
          <w:rFonts w:ascii="Arial" w:hAnsi="Arial" w:cs="Arial"/>
        </w:rPr>
        <w:t xml:space="preserve"> continu</w:t>
      </w:r>
      <w:r w:rsidR="001D2A7C">
        <w:rPr>
          <w:rFonts w:ascii="Arial" w:hAnsi="Arial" w:cs="Arial"/>
        </w:rPr>
        <w:t>ing</w:t>
      </w:r>
      <w:r w:rsidRPr="00420E64">
        <w:rPr>
          <w:rFonts w:ascii="Arial" w:hAnsi="Arial" w:cs="Arial"/>
        </w:rPr>
        <w:t xml:space="preserve"> the work delivered as part of the</w:t>
      </w:r>
      <w:r w:rsidR="00D62148">
        <w:rPr>
          <w:rFonts w:ascii="Arial" w:hAnsi="Arial" w:cs="Arial"/>
        </w:rPr>
        <w:t xml:space="preserve"> original</w:t>
      </w:r>
      <w:r w:rsidRPr="00420E64">
        <w:rPr>
          <w:rFonts w:ascii="Arial" w:hAnsi="Arial" w:cs="Arial"/>
        </w:rPr>
        <w:t xml:space="preserve"> Business Head/Social Heart </w:t>
      </w:r>
      <w:r w:rsidR="00495B65">
        <w:rPr>
          <w:rFonts w:ascii="Arial" w:hAnsi="Arial" w:cs="Arial"/>
        </w:rPr>
        <w:t>VFM</w:t>
      </w:r>
      <w:r w:rsidRPr="00420E64">
        <w:rPr>
          <w:rFonts w:ascii="Arial" w:hAnsi="Arial" w:cs="Arial"/>
        </w:rPr>
        <w:t xml:space="preserve"> Strategy</w:t>
      </w:r>
      <w:r w:rsidR="000848C2" w:rsidRPr="00420E64">
        <w:rPr>
          <w:rFonts w:ascii="Arial" w:hAnsi="Arial" w:cs="Arial"/>
        </w:rPr>
        <w:t xml:space="preserve">. </w:t>
      </w:r>
    </w:p>
    <w:p w14:paraId="4286ED7B" w14:textId="4D7FEE0E" w:rsidR="00AF53A9" w:rsidRDefault="00422556" w:rsidP="00911E0D">
      <w:pPr>
        <w:jc w:val="both"/>
        <w:rPr>
          <w:rFonts w:ascii="Arial" w:hAnsi="Arial" w:cs="Arial"/>
        </w:rPr>
      </w:pPr>
      <w:r w:rsidRPr="00420E64">
        <w:rPr>
          <w:rFonts w:ascii="Arial" w:hAnsi="Arial" w:cs="Arial"/>
        </w:rPr>
        <w:t xml:space="preserve">The </w:t>
      </w:r>
      <w:r w:rsidR="00495B65">
        <w:rPr>
          <w:rFonts w:ascii="Arial" w:hAnsi="Arial" w:cs="Arial"/>
        </w:rPr>
        <w:t>VFM</w:t>
      </w:r>
      <w:r w:rsidRPr="00420E64">
        <w:rPr>
          <w:rFonts w:ascii="Arial" w:hAnsi="Arial" w:cs="Arial"/>
        </w:rPr>
        <w:t xml:space="preserve"> strategy</w:t>
      </w:r>
      <w:r w:rsidR="000848C2" w:rsidRPr="00420E64">
        <w:rPr>
          <w:rFonts w:ascii="Arial" w:hAnsi="Arial" w:cs="Arial"/>
        </w:rPr>
        <w:t xml:space="preserve"> </w:t>
      </w:r>
      <w:r w:rsidRPr="00420E64">
        <w:rPr>
          <w:rFonts w:ascii="Arial" w:hAnsi="Arial" w:cs="Arial"/>
        </w:rPr>
        <w:t>align</w:t>
      </w:r>
      <w:r w:rsidR="00D74B3D">
        <w:rPr>
          <w:rFonts w:ascii="Arial" w:hAnsi="Arial" w:cs="Arial"/>
        </w:rPr>
        <w:t>s</w:t>
      </w:r>
      <w:r w:rsidRPr="00420E64">
        <w:rPr>
          <w:rFonts w:ascii="Arial" w:hAnsi="Arial" w:cs="Arial"/>
        </w:rPr>
        <w:t xml:space="preserve"> with</w:t>
      </w:r>
      <w:r w:rsidR="004239DB">
        <w:rPr>
          <w:rFonts w:ascii="Arial" w:hAnsi="Arial" w:cs="Arial"/>
        </w:rPr>
        <w:t xml:space="preserve"> the Wythenshawe Community Housing Group (WCHG)</w:t>
      </w:r>
      <w:r w:rsidRPr="00420E64">
        <w:rPr>
          <w:rFonts w:ascii="Arial" w:hAnsi="Arial" w:cs="Arial"/>
        </w:rPr>
        <w:t xml:space="preserve"> Corporate Plan by ensuring our</w:t>
      </w:r>
      <w:r w:rsidR="000848C2" w:rsidRPr="00420E64">
        <w:rPr>
          <w:rFonts w:ascii="Arial" w:hAnsi="Arial" w:cs="Arial"/>
        </w:rPr>
        <w:t xml:space="preserve"> focus </w:t>
      </w:r>
      <w:r w:rsidRPr="00420E64">
        <w:rPr>
          <w:rFonts w:ascii="Arial" w:hAnsi="Arial" w:cs="Arial"/>
        </w:rPr>
        <w:t>is to support the</w:t>
      </w:r>
      <w:r w:rsidR="000848C2" w:rsidRPr="00420E64">
        <w:rPr>
          <w:rFonts w:ascii="Arial" w:hAnsi="Arial" w:cs="Arial"/>
        </w:rPr>
        <w:t xml:space="preserve"> deliv</w:t>
      </w:r>
      <w:r w:rsidRPr="00420E64">
        <w:rPr>
          <w:rFonts w:ascii="Arial" w:hAnsi="Arial" w:cs="Arial"/>
        </w:rPr>
        <w:t>ery of</w:t>
      </w:r>
      <w:r w:rsidR="000848C2" w:rsidRPr="00420E64">
        <w:rPr>
          <w:rFonts w:ascii="Arial" w:hAnsi="Arial" w:cs="Arial"/>
        </w:rPr>
        <w:t xml:space="preserve"> services more efficiently</w:t>
      </w:r>
      <w:r w:rsidRPr="00420E64">
        <w:rPr>
          <w:rFonts w:ascii="Arial" w:hAnsi="Arial" w:cs="Arial"/>
        </w:rPr>
        <w:t>,</w:t>
      </w:r>
      <w:r w:rsidR="001D2A7C">
        <w:rPr>
          <w:rFonts w:ascii="Arial" w:hAnsi="Arial" w:cs="Arial"/>
        </w:rPr>
        <w:t xml:space="preserve"> </w:t>
      </w:r>
      <w:r w:rsidR="000848C2" w:rsidRPr="00420E64">
        <w:rPr>
          <w:rFonts w:ascii="Arial" w:hAnsi="Arial" w:cs="Arial"/>
        </w:rPr>
        <w:t>empower</w:t>
      </w:r>
      <w:r w:rsidR="001D2A7C">
        <w:rPr>
          <w:rFonts w:ascii="Arial" w:hAnsi="Arial" w:cs="Arial"/>
        </w:rPr>
        <w:t>ing</w:t>
      </w:r>
      <w:r w:rsidR="000848C2" w:rsidRPr="00420E64">
        <w:rPr>
          <w:rFonts w:ascii="Arial" w:hAnsi="Arial" w:cs="Arial"/>
        </w:rPr>
        <w:t xml:space="preserve"> colleagues to take decisions closer to the customer</w:t>
      </w:r>
      <w:r w:rsidRPr="00420E64">
        <w:rPr>
          <w:rFonts w:ascii="Arial" w:hAnsi="Arial" w:cs="Arial"/>
        </w:rPr>
        <w:t xml:space="preserve"> by engaging them in the </w:t>
      </w:r>
      <w:r w:rsidR="005C56A3" w:rsidRPr="00420E64">
        <w:rPr>
          <w:rFonts w:ascii="Arial" w:hAnsi="Arial" w:cs="Arial"/>
        </w:rPr>
        <w:t>decision-making</w:t>
      </w:r>
      <w:r w:rsidRPr="00420E64">
        <w:rPr>
          <w:rFonts w:ascii="Arial" w:hAnsi="Arial" w:cs="Arial"/>
        </w:rPr>
        <w:t xml:space="preserve"> process</w:t>
      </w:r>
      <w:r w:rsidR="00AF53A9">
        <w:rPr>
          <w:rFonts w:ascii="Arial" w:hAnsi="Arial" w:cs="Arial"/>
        </w:rPr>
        <w:t>.</w:t>
      </w:r>
    </w:p>
    <w:p w14:paraId="3945A4A6" w14:textId="01689C7D" w:rsidR="000848C2" w:rsidRPr="00420E64" w:rsidRDefault="00AF53A9" w:rsidP="00911E0D">
      <w:pPr>
        <w:jc w:val="both"/>
        <w:rPr>
          <w:rFonts w:ascii="Arial" w:hAnsi="Arial" w:cs="Arial"/>
        </w:rPr>
      </w:pPr>
      <w:r>
        <w:rPr>
          <w:rFonts w:ascii="Arial" w:hAnsi="Arial" w:cs="Arial"/>
        </w:rPr>
        <w:t xml:space="preserve">The </w:t>
      </w:r>
      <w:r w:rsidR="00495B65">
        <w:rPr>
          <w:rFonts w:ascii="Arial" w:hAnsi="Arial" w:cs="Arial"/>
        </w:rPr>
        <w:t>VFM</w:t>
      </w:r>
      <w:r>
        <w:rPr>
          <w:rFonts w:ascii="Arial" w:hAnsi="Arial" w:cs="Arial"/>
        </w:rPr>
        <w:t xml:space="preserve"> strategy will </w:t>
      </w:r>
      <w:r w:rsidR="00540189">
        <w:rPr>
          <w:rFonts w:ascii="Arial" w:hAnsi="Arial" w:cs="Arial"/>
        </w:rPr>
        <w:t>align and sit alongside the work of the</w:t>
      </w:r>
      <w:r>
        <w:rPr>
          <w:rFonts w:ascii="Arial" w:hAnsi="Arial" w:cs="Arial"/>
        </w:rPr>
        <w:t xml:space="preserve"> business transformation team</w:t>
      </w:r>
      <w:r w:rsidR="00540189">
        <w:rPr>
          <w:rFonts w:ascii="Arial" w:hAnsi="Arial" w:cs="Arial"/>
        </w:rPr>
        <w:t xml:space="preserve"> and programme board</w:t>
      </w:r>
      <w:r>
        <w:rPr>
          <w:rFonts w:ascii="Arial" w:hAnsi="Arial" w:cs="Arial"/>
        </w:rPr>
        <w:t xml:space="preserve"> in </w:t>
      </w:r>
      <w:r w:rsidR="000848C2" w:rsidRPr="00420E64">
        <w:rPr>
          <w:rFonts w:ascii="Arial" w:hAnsi="Arial" w:cs="Arial"/>
        </w:rPr>
        <w:t>implement</w:t>
      </w:r>
      <w:r w:rsidR="00422556" w:rsidRPr="00420E64">
        <w:rPr>
          <w:rFonts w:ascii="Arial" w:hAnsi="Arial" w:cs="Arial"/>
        </w:rPr>
        <w:t>ing</w:t>
      </w:r>
      <w:r w:rsidR="000848C2" w:rsidRPr="00420E64">
        <w:rPr>
          <w:rFonts w:ascii="Arial" w:hAnsi="Arial" w:cs="Arial"/>
        </w:rPr>
        <w:t xml:space="preserve"> new systems and ways of working that more </w:t>
      </w:r>
      <w:r w:rsidR="00540189">
        <w:rPr>
          <w:rFonts w:ascii="Arial" w:hAnsi="Arial" w:cs="Arial"/>
        </w:rPr>
        <w:t xml:space="preserve">efficiently </w:t>
      </w:r>
      <w:r w:rsidR="000848C2" w:rsidRPr="00420E64">
        <w:rPr>
          <w:rFonts w:ascii="Arial" w:hAnsi="Arial" w:cs="Arial"/>
        </w:rPr>
        <w:t>delivers customers the services that matter most to them</w:t>
      </w:r>
      <w:r>
        <w:rPr>
          <w:rFonts w:ascii="Arial" w:hAnsi="Arial" w:cs="Arial"/>
        </w:rPr>
        <w:t>.</w:t>
      </w:r>
    </w:p>
    <w:p w14:paraId="6221E31B" w14:textId="296DF6B3" w:rsidR="00B35D9A" w:rsidRPr="00420E64" w:rsidRDefault="00422556" w:rsidP="00911E0D">
      <w:pPr>
        <w:jc w:val="both"/>
        <w:rPr>
          <w:rFonts w:ascii="Arial" w:hAnsi="Arial" w:cs="Arial"/>
        </w:rPr>
      </w:pPr>
      <w:r w:rsidRPr="00420E64">
        <w:rPr>
          <w:rFonts w:ascii="Arial" w:hAnsi="Arial" w:cs="Arial"/>
        </w:rPr>
        <w:t xml:space="preserve">As part of this alignment with the Corporate Plan, we will continue to lay the foundation in best </w:t>
      </w:r>
      <w:r w:rsidR="00495B65">
        <w:rPr>
          <w:rFonts w:ascii="Arial" w:hAnsi="Arial" w:cs="Arial"/>
        </w:rPr>
        <w:t>VFM</w:t>
      </w:r>
      <w:r w:rsidRPr="00420E64">
        <w:rPr>
          <w:rFonts w:ascii="Arial" w:hAnsi="Arial" w:cs="Arial"/>
        </w:rPr>
        <w:t xml:space="preserve"> practices by embedding our </w:t>
      </w:r>
      <w:r w:rsidR="004239DB">
        <w:rPr>
          <w:rFonts w:ascii="Arial" w:hAnsi="Arial" w:cs="Arial"/>
        </w:rPr>
        <w:t>strategy</w:t>
      </w:r>
      <w:r w:rsidRPr="00420E64">
        <w:rPr>
          <w:rFonts w:ascii="Arial" w:hAnsi="Arial" w:cs="Arial"/>
        </w:rPr>
        <w:t xml:space="preserve"> up to 2026 as the Organisation </w:t>
      </w:r>
      <w:r w:rsidR="000848C2" w:rsidRPr="00420E64">
        <w:rPr>
          <w:rFonts w:ascii="Arial" w:hAnsi="Arial" w:cs="Arial"/>
        </w:rPr>
        <w:t>lay</w:t>
      </w:r>
      <w:r w:rsidRPr="00420E64">
        <w:rPr>
          <w:rFonts w:ascii="Arial" w:hAnsi="Arial" w:cs="Arial"/>
        </w:rPr>
        <w:t>s</w:t>
      </w:r>
      <w:r w:rsidR="000848C2" w:rsidRPr="00420E64">
        <w:rPr>
          <w:rFonts w:ascii="Arial" w:hAnsi="Arial" w:cs="Arial"/>
        </w:rPr>
        <w:t xml:space="preserve"> the foundation for the next </w:t>
      </w:r>
      <w:r w:rsidR="00540189">
        <w:rPr>
          <w:rFonts w:ascii="Arial" w:hAnsi="Arial" w:cs="Arial"/>
        </w:rPr>
        <w:t>phase</w:t>
      </w:r>
      <w:r w:rsidR="001D2A7C">
        <w:rPr>
          <w:rFonts w:ascii="Arial" w:hAnsi="Arial" w:cs="Arial"/>
        </w:rPr>
        <w:t xml:space="preserve"> -</w:t>
      </w:r>
      <w:r w:rsidR="000848C2" w:rsidRPr="00420E64">
        <w:rPr>
          <w:rFonts w:ascii="Arial" w:hAnsi="Arial" w:cs="Arial"/>
        </w:rPr>
        <w:t xml:space="preserve"> ‘Stretch Shot’ (2026-29)</w:t>
      </w:r>
      <w:r w:rsidR="00540189">
        <w:rPr>
          <w:rFonts w:ascii="Arial" w:hAnsi="Arial" w:cs="Arial"/>
        </w:rPr>
        <w:t>.</w:t>
      </w:r>
    </w:p>
    <w:p w14:paraId="285850AF" w14:textId="02EE47DE" w:rsidR="0061595E" w:rsidRDefault="000E4FE8" w:rsidP="0072491C">
      <w:pPr>
        <w:jc w:val="both"/>
        <w:rPr>
          <w:rFonts w:ascii="Arial" w:hAnsi="Arial" w:cs="Arial"/>
        </w:rPr>
      </w:pPr>
      <w:r w:rsidRPr="00420E64">
        <w:rPr>
          <w:rFonts w:ascii="Arial" w:hAnsi="Arial" w:cs="Arial"/>
        </w:rPr>
        <w:t xml:space="preserve">Over the last 3 years, </w:t>
      </w:r>
      <w:r w:rsidR="00D54C03">
        <w:rPr>
          <w:rFonts w:ascii="Arial" w:hAnsi="Arial" w:cs="Arial"/>
        </w:rPr>
        <w:t xml:space="preserve">significant time and investment has been made in broadening our approach to achieving Value for Money opportunities and embedding a culture across the organisation that understands the need to maximise the resources at our disposal to ensure high-quality service delivery. </w:t>
      </w:r>
    </w:p>
    <w:p w14:paraId="1E60BEC9" w14:textId="7361F866" w:rsidR="00394601" w:rsidRPr="00420E64" w:rsidRDefault="00D54C03" w:rsidP="0072491C">
      <w:pPr>
        <w:jc w:val="both"/>
        <w:rPr>
          <w:rFonts w:ascii="Arial" w:hAnsi="Arial" w:cs="Arial"/>
        </w:rPr>
      </w:pPr>
      <w:r>
        <w:rPr>
          <w:rFonts w:ascii="Arial" w:hAnsi="Arial" w:cs="Arial"/>
        </w:rPr>
        <w:t>T</w:t>
      </w:r>
      <w:r w:rsidR="000E4FE8" w:rsidRPr="00420E64">
        <w:rPr>
          <w:rFonts w:ascii="Arial" w:hAnsi="Arial" w:cs="Arial"/>
        </w:rPr>
        <w:t>he Sector and its customers</w:t>
      </w:r>
      <w:r w:rsidR="000E4FE8" w:rsidRPr="00420E64">
        <w:rPr>
          <w:sz w:val="20"/>
          <w:szCs w:val="20"/>
        </w:rPr>
        <w:t xml:space="preserve"> </w:t>
      </w:r>
      <w:proofErr w:type="gramStart"/>
      <w:r w:rsidR="000E4FE8" w:rsidRPr="00420E64">
        <w:rPr>
          <w:rFonts w:ascii="Arial" w:hAnsi="Arial" w:cs="Arial"/>
        </w:rPr>
        <w:t>has</w:t>
      </w:r>
      <w:proofErr w:type="gramEnd"/>
      <w:r w:rsidR="000E4FE8" w:rsidRPr="00420E64">
        <w:rPr>
          <w:rFonts w:ascii="Arial" w:hAnsi="Arial" w:cs="Arial"/>
        </w:rPr>
        <w:t xml:space="preserve"> been challenged by inflationary pressures</w:t>
      </w:r>
      <w:r w:rsidR="00D74B3D">
        <w:rPr>
          <w:rFonts w:ascii="Arial" w:hAnsi="Arial" w:cs="Arial"/>
        </w:rPr>
        <w:t xml:space="preserve"> and</w:t>
      </w:r>
      <w:r w:rsidR="000E4FE8" w:rsidRPr="00420E64">
        <w:rPr>
          <w:rFonts w:ascii="Arial" w:hAnsi="Arial" w:cs="Arial"/>
        </w:rPr>
        <w:t xml:space="preserve"> the </w:t>
      </w:r>
      <w:r w:rsidR="006A143C" w:rsidRPr="00420E64">
        <w:rPr>
          <w:rFonts w:ascii="Arial" w:hAnsi="Arial" w:cs="Arial"/>
        </w:rPr>
        <w:t>cost-of-living</w:t>
      </w:r>
      <w:r w:rsidR="000E4FE8" w:rsidRPr="00420E64">
        <w:rPr>
          <w:rFonts w:ascii="Arial" w:hAnsi="Arial" w:cs="Arial"/>
        </w:rPr>
        <w:t xml:space="preserve"> crisis</w:t>
      </w:r>
      <w:r w:rsidR="00D74B3D">
        <w:rPr>
          <w:rFonts w:ascii="Arial" w:hAnsi="Arial" w:cs="Arial"/>
        </w:rPr>
        <w:t xml:space="preserve"> which</w:t>
      </w:r>
      <w:r w:rsidR="000E4FE8" w:rsidRPr="00420E64">
        <w:rPr>
          <w:rFonts w:ascii="Arial" w:hAnsi="Arial" w:cs="Arial"/>
        </w:rPr>
        <w:t xml:space="preserve"> impacts acutely on our customers, notably in energy and food cost inflation. </w:t>
      </w:r>
    </w:p>
    <w:p w14:paraId="4B8E533D" w14:textId="66DCD12A" w:rsidR="00394601" w:rsidRDefault="005C56A3" w:rsidP="00394601">
      <w:pPr>
        <w:jc w:val="both"/>
        <w:rPr>
          <w:rFonts w:ascii="Arial" w:hAnsi="Arial" w:cs="Arial"/>
        </w:rPr>
      </w:pPr>
      <w:proofErr w:type="gramStart"/>
      <w:r w:rsidRPr="00420E64">
        <w:rPr>
          <w:rFonts w:ascii="Arial" w:hAnsi="Arial" w:cs="Arial"/>
        </w:rPr>
        <w:t>These economic pressures</w:t>
      </w:r>
      <w:r w:rsidR="004239DB">
        <w:rPr>
          <w:rFonts w:ascii="Arial" w:hAnsi="Arial" w:cs="Arial"/>
        </w:rPr>
        <w:t>,</w:t>
      </w:r>
      <w:proofErr w:type="gramEnd"/>
      <w:r w:rsidR="004239DB">
        <w:rPr>
          <w:rFonts w:ascii="Arial" w:hAnsi="Arial" w:cs="Arial"/>
        </w:rPr>
        <w:t xml:space="preserve"> </w:t>
      </w:r>
      <w:r w:rsidRPr="00420E64">
        <w:rPr>
          <w:rFonts w:ascii="Arial" w:hAnsi="Arial" w:cs="Arial"/>
        </w:rPr>
        <w:t xml:space="preserve">are forecast to </w:t>
      </w:r>
      <w:r w:rsidR="001D2A7C">
        <w:rPr>
          <w:rFonts w:ascii="Arial" w:hAnsi="Arial" w:cs="Arial"/>
        </w:rPr>
        <w:t>reduce</w:t>
      </w:r>
      <w:r w:rsidR="004239DB">
        <w:rPr>
          <w:rFonts w:ascii="Arial" w:hAnsi="Arial" w:cs="Arial"/>
        </w:rPr>
        <w:t xml:space="preserve"> </w:t>
      </w:r>
      <w:r w:rsidR="00156FEF">
        <w:rPr>
          <w:rFonts w:ascii="Arial" w:hAnsi="Arial" w:cs="Arial"/>
        </w:rPr>
        <w:t>but economic conditions for our customers are set to be challenging</w:t>
      </w:r>
      <w:r w:rsidR="00156FEF" w:rsidRPr="00420E64">
        <w:rPr>
          <w:rFonts w:ascii="Arial" w:hAnsi="Arial" w:cs="Arial"/>
        </w:rPr>
        <w:t xml:space="preserve"> </w:t>
      </w:r>
      <w:r w:rsidRPr="00420E64">
        <w:rPr>
          <w:rFonts w:ascii="Arial" w:hAnsi="Arial" w:cs="Arial"/>
        </w:rPr>
        <w:t xml:space="preserve">for the foreseeable </w:t>
      </w:r>
      <w:r w:rsidR="00394601" w:rsidRPr="00420E64">
        <w:rPr>
          <w:rFonts w:ascii="Arial" w:hAnsi="Arial" w:cs="Arial"/>
        </w:rPr>
        <w:t>future</w:t>
      </w:r>
      <w:r w:rsidR="001D2A7C">
        <w:rPr>
          <w:rFonts w:ascii="Arial" w:hAnsi="Arial" w:cs="Arial"/>
        </w:rPr>
        <w:t>, as costs remain high</w:t>
      </w:r>
      <w:r w:rsidR="00156FEF">
        <w:rPr>
          <w:rFonts w:ascii="Arial" w:hAnsi="Arial" w:cs="Arial"/>
        </w:rPr>
        <w:t>. T</w:t>
      </w:r>
      <w:r w:rsidR="00394601" w:rsidRPr="00420E64">
        <w:rPr>
          <w:rFonts w:ascii="Arial" w:hAnsi="Arial" w:cs="Arial"/>
        </w:rPr>
        <w:t>herefore,</w:t>
      </w:r>
      <w:r w:rsidRPr="00420E64">
        <w:rPr>
          <w:rFonts w:ascii="Arial" w:hAnsi="Arial" w:cs="Arial"/>
        </w:rPr>
        <w:t xml:space="preserve"> this strategy will reflect the need to further involve our customers on </w:t>
      </w:r>
      <w:r w:rsidR="00495B65">
        <w:rPr>
          <w:rFonts w:ascii="Arial" w:hAnsi="Arial" w:cs="Arial"/>
        </w:rPr>
        <w:t>VFM</w:t>
      </w:r>
      <w:r w:rsidRPr="00420E64">
        <w:rPr>
          <w:rFonts w:ascii="Arial" w:hAnsi="Arial" w:cs="Arial"/>
        </w:rPr>
        <w:t xml:space="preserve"> decision making, improve communication on our efforts to demonstrate </w:t>
      </w:r>
      <w:r w:rsidR="00495B65">
        <w:rPr>
          <w:rFonts w:ascii="Arial" w:hAnsi="Arial" w:cs="Arial"/>
        </w:rPr>
        <w:t>VFM</w:t>
      </w:r>
      <w:r w:rsidRPr="00420E64">
        <w:rPr>
          <w:rFonts w:ascii="Arial" w:hAnsi="Arial" w:cs="Arial"/>
        </w:rPr>
        <w:t xml:space="preserve"> </w:t>
      </w:r>
      <w:r w:rsidR="00394601" w:rsidRPr="00420E64">
        <w:rPr>
          <w:rFonts w:ascii="Arial" w:hAnsi="Arial" w:cs="Arial"/>
        </w:rPr>
        <w:t>and added value from the services we deliver and greater transparency in our approach to service charges</w:t>
      </w:r>
      <w:r w:rsidR="000E4FE8" w:rsidRPr="00420E64">
        <w:rPr>
          <w:rFonts w:ascii="Arial" w:hAnsi="Arial" w:cs="Arial"/>
        </w:rPr>
        <w:t>.</w:t>
      </w:r>
    </w:p>
    <w:p w14:paraId="7B585C84" w14:textId="77777777" w:rsidR="001C1CE0" w:rsidRDefault="001C1CE0" w:rsidP="00394601">
      <w:pPr>
        <w:jc w:val="both"/>
        <w:rPr>
          <w:rFonts w:ascii="Arial" w:hAnsi="Arial" w:cs="Arial"/>
        </w:rPr>
      </w:pPr>
    </w:p>
    <w:p w14:paraId="20048F69" w14:textId="52470703" w:rsidR="00ED18AA" w:rsidRPr="002E71AA" w:rsidRDefault="00BD1B6D" w:rsidP="00EF0877">
      <w:pPr>
        <w:pStyle w:val="ListParagraph"/>
        <w:numPr>
          <w:ilvl w:val="0"/>
          <w:numId w:val="2"/>
        </w:numPr>
        <w:rPr>
          <w:rFonts w:ascii="Arial" w:hAnsi="Arial" w:cs="Arial"/>
          <w:iCs/>
        </w:rPr>
      </w:pPr>
      <w:r w:rsidRPr="002E71AA">
        <w:rPr>
          <w:rFonts w:ascii="Arial" w:hAnsi="Arial" w:cs="Arial"/>
          <w:b/>
          <w:iCs/>
        </w:rPr>
        <w:t>Regulation</w:t>
      </w:r>
    </w:p>
    <w:p w14:paraId="0638FB0F" w14:textId="42016D8C" w:rsidR="008A76F6" w:rsidRPr="00420E64" w:rsidRDefault="00BD1B6D" w:rsidP="00911E0D">
      <w:pPr>
        <w:jc w:val="both"/>
        <w:rPr>
          <w:rFonts w:ascii="Arial" w:hAnsi="Arial" w:cs="Arial"/>
          <w:iCs/>
        </w:rPr>
      </w:pPr>
      <w:r w:rsidRPr="00420E64">
        <w:rPr>
          <w:rFonts w:ascii="Arial" w:hAnsi="Arial" w:cs="Arial"/>
        </w:rPr>
        <w:t>The</w:t>
      </w:r>
      <w:r w:rsidRPr="00420E64">
        <w:rPr>
          <w:rFonts w:ascii="Arial" w:hAnsi="Arial" w:cs="Arial"/>
          <w:b/>
        </w:rPr>
        <w:t xml:space="preserve"> </w:t>
      </w:r>
      <w:r w:rsidR="00495B65">
        <w:rPr>
          <w:rFonts w:ascii="Arial" w:hAnsi="Arial" w:cs="Arial"/>
        </w:rPr>
        <w:t>VFM</w:t>
      </w:r>
      <w:r w:rsidRPr="00420E64">
        <w:rPr>
          <w:rFonts w:ascii="Arial" w:hAnsi="Arial" w:cs="Arial"/>
        </w:rPr>
        <w:t xml:space="preserve"> strategy </w:t>
      </w:r>
      <w:r w:rsidR="00AD15D5" w:rsidRPr="00420E64">
        <w:rPr>
          <w:rFonts w:ascii="Arial" w:hAnsi="Arial" w:cs="Arial"/>
        </w:rPr>
        <w:t xml:space="preserve">complies with </w:t>
      </w:r>
      <w:r w:rsidR="0000604B" w:rsidRPr="00420E64">
        <w:rPr>
          <w:rFonts w:ascii="Arial" w:hAnsi="Arial" w:cs="Arial"/>
          <w:iCs/>
        </w:rPr>
        <w:t xml:space="preserve">the Regulator for Social Housing’s </w:t>
      </w:r>
      <w:r w:rsidR="00495B65">
        <w:rPr>
          <w:rFonts w:ascii="Arial" w:hAnsi="Arial" w:cs="Arial"/>
          <w:iCs/>
        </w:rPr>
        <w:t>VFM</w:t>
      </w:r>
      <w:r w:rsidR="0000604B" w:rsidRPr="00420E64">
        <w:rPr>
          <w:rFonts w:ascii="Arial" w:hAnsi="Arial" w:cs="Arial"/>
          <w:iCs/>
        </w:rPr>
        <w:t xml:space="preserve"> Standard and </w:t>
      </w:r>
      <w:r w:rsidR="00ED18AA" w:rsidRPr="00420E64">
        <w:rPr>
          <w:rFonts w:ascii="Arial" w:hAnsi="Arial" w:cs="Arial"/>
        </w:rPr>
        <w:t>t</w:t>
      </w:r>
      <w:r w:rsidR="003A356A" w:rsidRPr="00420E64">
        <w:rPr>
          <w:rFonts w:ascii="Arial" w:hAnsi="Arial" w:cs="Arial"/>
          <w:iCs/>
        </w:rPr>
        <w:t>he specific expectations</w:t>
      </w:r>
      <w:r w:rsidR="00286AA4" w:rsidRPr="00420E64">
        <w:rPr>
          <w:rFonts w:ascii="Arial" w:hAnsi="Arial" w:cs="Arial"/>
          <w:iCs/>
        </w:rPr>
        <w:t xml:space="preserve"> that Registered Providers must demonstrate</w:t>
      </w:r>
      <w:r w:rsidR="003F74D8" w:rsidRPr="00420E64">
        <w:rPr>
          <w:rFonts w:ascii="Arial" w:hAnsi="Arial" w:cs="Arial"/>
          <w:iCs/>
        </w:rPr>
        <w:t xml:space="preserve"> are as follows</w:t>
      </w:r>
      <w:r w:rsidR="0000604B" w:rsidRPr="00420E64">
        <w:rPr>
          <w:rFonts w:ascii="Arial" w:hAnsi="Arial" w:cs="Arial"/>
          <w:iCs/>
        </w:rPr>
        <w:t>:</w:t>
      </w:r>
    </w:p>
    <w:p w14:paraId="6E63428D" w14:textId="31DF30A0" w:rsidR="00ED18AA" w:rsidRPr="00420E64" w:rsidRDefault="003A356A" w:rsidP="00911E0D">
      <w:pPr>
        <w:pStyle w:val="ListParagraph"/>
        <w:numPr>
          <w:ilvl w:val="0"/>
          <w:numId w:val="3"/>
        </w:numPr>
        <w:jc w:val="both"/>
        <w:rPr>
          <w:rFonts w:ascii="Arial" w:hAnsi="Arial" w:cs="Arial"/>
          <w:iCs/>
        </w:rPr>
      </w:pPr>
      <w:r w:rsidRPr="00420E64">
        <w:rPr>
          <w:rFonts w:ascii="Arial" w:hAnsi="Arial" w:cs="Arial"/>
          <w:iCs/>
        </w:rPr>
        <w:t xml:space="preserve">A robust approach to achieving value for money. This must include a robust approach to decision making and a rigorous appraisal of potential options for improving performance. </w:t>
      </w:r>
    </w:p>
    <w:p w14:paraId="08494CA7" w14:textId="77777777" w:rsidR="00ED18AA" w:rsidRPr="00420E64" w:rsidRDefault="003A356A" w:rsidP="00911E0D">
      <w:pPr>
        <w:pStyle w:val="ListParagraph"/>
        <w:numPr>
          <w:ilvl w:val="0"/>
          <w:numId w:val="3"/>
        </w:numPr>
        <w:jc w:val="both"/>
        <w:rPr>
          <w:rFonts w:ascii="Arial" w:hAnsi="Arial" w:cs="Arial"/>
        </w:rPr>
      </w:pPr>
      <w:r w:rsidRPr="00420E64">
        <w:rPr>
          <w:rFonts w:ascii="Arial" w:hAnsi="Arial" w:cs="Arial"/>
          <w:iCs/>
        </w:rPr>
        <w:t xml:space="preserve">Regular and appropriate consideration by the board of potential value for money gains. This must include full consideration of costs and benefits of alternative commercial, organisational and delivery structures. </w:t>
      </w:r>
    </w:p>
    <w:p w14:paraId="0D4A1F86" w14:textId="77777777" w:rsidR="00ED18AA" w:rsidRPr="00420E64" w:rsidRDefault="003A356A" w:rsidP="00911E0D">
      <w:pPr>
        <w:pStyle w:val="ListParagraph"/>
        <w:numPr>
          <w:ilvl w:val="0"/>
          <w:numId w:val="3"/>
        </w:numPr>
        <w:jc w:val="both"/>
        <w:rPr>
          <w:rFonts w:ascii="Arial" w:hAnsi="Arial" w:cs="Arial"/>
        </w:rPr>
      </w:pPr>
      <w:r w:rsidRPr="00420E64">
        <w:rPr>
          <w:rFonts w:ascii="Arial" w:hAnsi="Arial" w:cs="Arial"/>
          <w:iCs/>
        </w:rPr>
        <w:t xml:space="preserve">Consideration of value for money across their whole business including their approach to investment in non-social housing activity. They should include whether this generates returns commensurate to the risk involved and justification where this is not the case. </w:t>
      </w:r>
    </w:p>
    <w:p w14:paraId="42F751DC" w14:textId="1EB99C2F" w:rsidR="00A607CA" w:rsidRPr="00C8655E" w:rsidRDefault="003A356A" w:rsidP="00911E0D">
      <w:pPr>
        <w:pStyle w:val="ListParagraph"/>
        <w:numPr>
          <w:ilvl w:val="0"/>
          <w:numId w:val="3"/>
        </w:numPr>
        <w:jc w:val="both"/>
        <w:rPr>
          <w:rFonts w:ascii="Arial" w:hAnsi="Arial" w:cs="Arial"/>
        </w:rPr>
      </w:pPr>
      <w:r w:rsidRPr="00420E64">
        <w:rPr>
          <w:rFonts w:ascii="Arial" w:hAnsi="Arial" w:cs="Arial"/>
          <w:iCs/>
        </w:rPr>
        <w:t xml:space="preserve">That they have appropriate targets in place for measuring performance in achieving value for money in delivering their strategic objectives, and that they regularly monitor and report their performance against these targets. </w:t>
      </w:r>
    </w:p>
    <w:p w14:paraId="4584F4BA" w14:textId="77777777" w:rsidR="00C8655E" w:rsidRPr="00420E64" w:rsidRDefault="00C8655E" w:rsidP="00C8655E">
      <w:pPr>
        <w:pStyle w:val="ListParagraph"/>
        <w:ind w:left="360"/>
        <w:jc w:val="both"/>
        <w:rPr>
          <w:rFonts w:ascii="Arial" w:hAnsi="Arial" w:cs="Arial"/>
        </w:rPr>
      </w:pPr>
    </w:p>
    <w:p w14:paraId="345EE3D5" w14:textId="68FC384E" w:rsidR="00215597" w:rsidRPr="00420E64" w:rsidRDefault="00215597" w:rsidP="00F645FC">
      <w:pPr>
        <w:jc w:val="both"/>
        <w:rPr>
          <w:rFonts w:ascii="Arial" w:hAnsi="Arial" w:cs="Arial"/>
        </w:rPr>
      </w:pPr>
      <w:r w:rsidRPr="00420E64">
        <w:rPr>
          <w:rFonts w:ascii="Arial" w:hAnsi="Arial" w:cs="Arial"/>
        </w:rPr>
        <w:lastRenderedPageBreak/>
        <w:t xml:space="preserve">In April 2024, new Consumer Standards from The Regulator for Social Housing came into effect. Although there are no changes to the Value for Money Standard, </w:t>
      </w:r>
      <w:r w:rsidR="00334603">
        <w:rPr>
          <w:rFonts w:ascii="Arial" w:hAnsi="Arial" w:cs="Arial"/>
        </w:rPr>
        <w:t>s</w:t>
      </w:r>
      <w:r w:rsidRPr="00420E64">
        <w:rPr>
          <w:rFonts w:ascii="Arial" w:hAnsi="Arial" w:cs="Arial"/>
        </w:rPr>
        <w:t>ome of the changes to the Consumer Standards create additional expectation in relation to value for money and the information WCHG provide to customers to allow them to hold us to account. These changes include:</w:t>
      </w:r>
    </w:p>
    <w:p w14:paraId="47B1CE1D" w14:textId="1FE21F3C" w:rsidR="00215597" w:rsidRPr="00420E64" w:rsidRDefault="00215597" w:rsidP="00F645FC">
      <w:pPr>
        <w:jc w:val="both"/>
        <w:rPr>
          <w:rFonts w:ascii="Arial" w:hAnsi="Arial" w:cs="Arial"/>
          <w:u w:val="single"/>
        </w:rPr>
      </w:pPr>
      <w:r w:rsidRPr="00420E64">
        <w:rPr>
          <w:rFonts w:ascii="Arial" w:hAnsi="Arial" w:cs="Arial"/>
          <w:u w:val="single"/>
        </w:rPr>
        <w:t>Safety and Quality Standard</w:t>
      </w:r>
    </w:p>
    <w:p w14:paraId="734FB641" w14:textId="2F08E733" w:rsidR="00215597" w:rsidRPr="00420E64" w:rsidRDefault="00215597" w:rsidP="00F645FC">
      <w:pPr>
        <w:jc w:val="both"/>
        <w:rPr>
          <w:rFonts w:ascii="Arial" w:hAnsi="Arial" w:cs="Arial"/>
          <w:u w:val="single"/>
        </w:rPr>
      </w:pPr>
      <w:r w:rsidRPr="00420E64">
        <w:rPr>
          <w:rFonts w:ascii="Arial" w:hAnsi="Arial" w:cs="Arial"/>
        </w:rPr>
        <w:t>As a registered provider, WCHG must ensure that the deliver</w:t>
      </w:r>
      <w:r w:rsidR="00334603">
        <w:rPr>
          <w:rFonts w:ascii="Arial" w:hAnsi="Arial" w:cs="Arial"/>
        </w:rPr>
        <w:t>y</w:t>
      </w:r>
      <w:r w:rsidRPr="00420E64">
        <w:rPr>
          <w:rFonts w:ascii="Arial" w:hAnsi="Arial" w:cs="Arial"/>
        </w:rPr>
        <w:t xml:space="preserve"> of repairs, maintenance and planned improvements to homes and communal areas i</w:t>
      </w:r>
      <w:r w:rsidR="00334603">
        <w:rPr>
          <w:rFonts w:ascii="Arial" w:hAnsi="Arial" w:cs="Arial"/>
        </w:rPr>
        <w:t>s</w:t>
      </w:r>
      <w:r w:rsidRPr="00420E64">
        <w:rPr>
          <w:rFonts w:ascii="Arial" w:hAnsi="Arial" w:cs="Arial"/>
        </w:rPr>
        <w:t xml:space="preserve"> informed by the needs of customers and provides value for money</w:t>
      </w:r>
      <w:r w:rsidR="009B029A" w:rsidRPr="00420E64">
        <w:rPr>
          <w:rFonts w:ascii="Arial" w:hAnsi="Arial" w:cs="Arial"/>
        </w:rPr>
        <w:t>.</w:t>
      </w:r>
    </w:p>
    <w:p w14:paraId="51A96B13" w14:textId="13217AE0" w:rsidR="008A76F6" w:rsidRPr="00420E64" w:rsidRDefault="009B029A" w:rsidP="002D5E90">
      <w:pPr>
        <w:jc w:val="both"/>
        <w:rPr>
          <w:rFonts w:ascii="Arial" w:hAnsi="Arial" w:cs="Arial"/>
          <w:u w:val="single"/>
        </w:rPr>
      </w:pPr>
      <w:r w:rsidRPr="00420E64">
        <w:rPr>
          <w:rFonts w:ascii="Arial" w:hAnsi="Arial" w:cs="Arial"/>
          <w:u w:val="single"/>
        </w:rPr>
        <w:t xml:space="preserve">Transparency, Influence and Accountability Standard </w:t>
      </w:r>
    </w:p>
    <w:p w14:paraId="1AE50114" w14:textId="47299A16" w:rsidR="002D5E90" w:rsidRPr="00420E64" w:rsidRDefault="002D5E90" w:rsidP="002D5E90">
      <w:pPr>
        <w:jc w:val="both"/>
        <w:rPr>
          <w:rFonts w:ascii="Arial" w:hAnsi="Arial" w:cs="Arial"/>
        </w:rPr>
      </w:pPr>
      <w:r w:rsidRPr="00420E64">
        <w:rPr>
          <w:rFonts w:ascii="Arial" w:hAnsi="Arial" w:cs="Arial"/>
        </w:rPr>
        <w:t>WCHG must ensure that communication with and information for tenants is clear, accessible, timely and appropriate to the diverse needs of tenants</w:t>
      </w:r>
      <w:r w:rsidR="00C8655E">
        <w:rPr>
          <w:rFonts w:ascii="Arial" w:hAnsi="Arial" w:cs="Arial"/>
        </w:rPr>
        <w:t>, including information regarding value for money of services that are delivered</w:t>
      </w:r>
    </w:p>
    <w:p w14:paraId="45F1B922" w14:textId="4FF597F8" w:rsidR="002D5E90" w:rsidRDefault="002D5E90" w:rsidP="002D5E90">
      <w:pPr>
        <w:jc w:val="both"/>
        <w:rPr>
          <w:rFonts w:ascii="Arial" w:hAnsi="Arial" w:cs="Arial"/>
        </w:rPr>
      </w:pPr>
      <w:r w:rsidRPr="00420E64">
        <w:rPr>
          <w:rFonts w:ascii="Arial" w:hAnsi="Arial" w:cs="Arial"/>
        </w:rPr>
        <w:t>As part of providing on-going performance information, we are required to also provide tenants with how income is being spent</w:t>
      </w:r>
      <w:r w:rsidR="00726B85">
        <w:rPr>
          <w:rFonts w:ascii="Arial" w:hAnsi="Arial" w:cs="Arial"/>
        </w:rPr>
        <w:t xml:space="preserve"> as </w:t>
      </w:r>
      <w:r w:rsidR="008730DE">
        <w:rPr>
          <w:rFonts w:ascii="Arial" w:hAnsi="Arial" w:cs="Arial"/>
        </w:rPr>
        <w:t>the Group reviews its approach to service charges.</w:t>
      </w:r>
    </w:p>
    <w:p w14:paraId="5FB79200" w14:textId="2E78C999" w:rsidR="009E487E" w:rsidRPr="00420E64" w:rsidRDefault="009E487E" w:rsidP="002D5E90">
      <w:pPr>
        <w:jc w:val="both"/>
        <w:rPr>
          <w:rFonts w:ascii="Arial" w:hAnsi="Arial" w:cs="Arial"/>
        </w:rPr>
      </w:pPr>
      <w:r>
        <w:rPr>
          <w:rFonts w:ascii="Arial" w:hAnsi="Arial" w:cs="Arial"/>
        </w:rPr>
        <w:t xml:space="preserve">Working with the Group’s communications team, we will review our approach to communication with our customers and create a communications plan to further engage and provide opportunities for customers to influence our approach to </w:t>
      </w:r>
      <w:r w:rsidR="00495B65">
        <w:rPr>
          <w:rFonts w:ascii="Arial" w:hAnsi="Arial" w:cs="Arial"/>
        </w:rPr>
        <w:t>VFM</w:t>
      </w:r>
      <w:r>
        <w:rPr>
          <w:rFonts w:ascii="Arial" w:hAnsi="Arial" w:cs="Arial"/>
        </w:rPr>
        <w:t xml:space="preserve">. </w:t>
      </w:r>
    </w:p>
    <w:p w14:paraId="352A5A54" w14:textId="77777777" w:rsidR="00405EBD" w:rsidRPr="00420E64" w:rsidRDefault="00405EBD" w:rsidP="008A76F6">
      <w:pPr>
        <w:pStyle w:val="ListParagraph"/>
        <w:ind w:left="360"/>
        <w:rPr>
          <w:rFonts w:ascii="Arial" w:hAnsi="Arial" w:cs="Arial"/>
        </w:rPr>
      </w:pPr>
    </w:p>
    <w:p w14:paraId="7C3962BA" w14:textId="77777777" w:rsidR="00F65821" w:rsidRDefault="00F65821" w:rsidP="00F65821">
      <w:pPr>
        <w:pStyle w:val="ListParagraph"/>
        <w:numPr>
          <w:ilvl w:val="0"/>
          <w:numId w:val="2"/>
        </w:numPr>
        <w:rPr>
          <w:rFonts w:ascii="Arial" w:hAnsi="Arial" w:cs="Arial"/>
          <w:b/>
          <w:iCs/>
        </w:rPr>
      </w:pPr>
      <w:r w:rsidRPr="00F65821">
        <w:rPr>
          <w:rFonts w:ascii="Arial" w:hAnsi="Arial" w:cs="Arial"/>
          <w:b/>
          <w:iCs/>
        </w:rPr>
        <w:t>Objectives of the VFM strategy</w:t>
      </w:r>
    </w:p>
    <w:p w14:paraId="27247CF3" w14:textId="77777777" w:rsidR="00F65821" w:rsidRPr="00F65821" w:rsidRDefault="00F65821" w:rsidP="00417BD5">
      <w:pPr>
        <w:pStyle w:val="ListParagraph"/>
        <w:ind w:left="360"/>
        <w:rPr>
          <w:rFonts w:ascii="Arial" w:hAnsi="Arial" w:cs="Arial"/>
          <w:b/>
          <w:iCs/>
        </w:rPr>
      </w:pPr>
    </w:p>
    <w:p w14:paraId="408D6EFC" w14:textId="77777777" w:rsidR="00F65821" w:rsidRPr="00417BD5" w:rsidRDefault="00F65821" w:rsidP="00F65821">
      <w:pPr>
        <w:pStyle w:val="ListParagraph"/>
        <w:ind w:left="360"/>
        <w:rPr>
          <w:rFonts w:ascii="Arial" w:hAnsi="Arial" w:cs="Arial"/>
          <w:bCs/>
          <w:iCs/>
        </w:rPr>
      </w:pPr>
      <w:r w:rsidRPr="00417BD5">
        <w:rPr>
          <w:rFonts w:ascii="Arial" w:hAnsi="Arial" w:cs="Arial"/>
          <w:bCs/>
          <w:iCs/>
        </w:rPr>
        <w:t>The Objectives of the VFM strategy are to ensure:</w:t>
      </w:r>
    </w:p>
    <w:p w14:paraId="5E371EC6" w14:textId="77777777" w:rsidR="00F65821" w:rsidRPr="00417BD5" w:rsidRDefault="00F65821" w:rsidP="00F65821">
      <w:pPr>
        <w:pStyle w:val="ListParagraph"/>
        <w:ind w:left="360"/>
        <w:rPr>
          <w:rFonts w:ascii="Arial" w:hAnsi="Arial" w:cs="Arial"/>
          <w:bCs/>
          <w:iCs/>
        </w:rPr>
      </w:pPr>
    </w:p>
    <w:p w14:paraId="0CE7854E" w14:textId="77777777" w:rsidR="00F65821" w:rsidRPr="00417BD5" w:rsidRDefault="00F65821" w:rsidP="00F65821">
      <w:pPr>
        <w:pStyle w:val="ListParagraph"/>
        <w:numPr>
          <w:ilvl w:val="0"/>
          <w:numId w:val="32"/>
        </w:numPr>
        <w:rPr>
          <w:rFonts w:ascii="Arial" w:hAnsi="Arial" w:cs="Arial"/>
          <w:bCs/>
          <w:iCs/>
        </w:rPr>
      </w:pPr>
      <w:r w:rsidRPr="00417BD5">
        <w:rPr>
          <w:rFonts w:ascii="Arial" w:hAnsi="Arial" w:cs="Arial"/>
          <w:bCs/>
          <w:iCs/>
        </w:rPr>
        <w:t>We run our business efficiently and effectively by aligning best practice procurement and transformation practices to our day-to-day operations.</w:t>
      </w:r>
    </w:p>
    <w:p w14:paraId="28F1A6F4" w14:textId="77777777" w:rsidR="00F65821" w:rsidRPr="00417BD5" w:rsidRDefault="00F65821" w:rsidP="00F65821">
      <w:pPr>
        <w:pStyle w:val="ListParagraph"/>
        <w:rPr>
          <w:rFonts w:ascii="Arial" w:hAnsi="Arial" w:cs="Arial"/>
          <w:bCs/>
          <w:iCs/>
        </w:rPr>
      </w:pPr>
    </w:p>
    <w:p w14:paraId="599E9929" w14:textId="77777777" w:rsidR="00F65821" w:rsidRPr="00417BD5" w:rsidRDefault="00F65821" w:rsidP="00F65821">
      <w:pPr>
        <w:pStyle w:val="ListParagraph"/>
        <w:numPr>
          <w:ilvl w:val="0"/>
          <w:numId w:val="5"/>
        </w:numPr>
        <w:rPr>
          <w:rFonts w:ascii="Arial" w:hAnsi="Arial" w:cs="Arial"/>
          <w:bCs/>
          <w:iCs/>
        </w:rPr>
      </w:pPr>
      <w:r w:rsidRPr="00417BD5">
        <w:rPr>
          <w:rFonts w:ascii="Arial" w:hAnsi="Arial" w:cs="Arial"/>
          <w:bCs/>
          <w:iCs/>
        </w:rPr>
        <w:t>we comply with the RSH’s Value for Money Standard and support achievement of the future VFM targets, whilst delivering our own VFM performance measures</w:t>
      </w:r>
    </w:p>
    <w:p w14:paraId="34668E6A" w14:textId="77777777" w:rsidR="00F65821" w:rsidRPr="00417BD5" w:rsidRDefault="00F65821" w:rsidP="00F65821">
      <w:pPr>
        <w:pStyle w:val="ListParagraph"/>
        <w:ind w:left="360"/>
        <w:rPr>
          <w:rFonts w:ascii="Arial" w:hAnsi="Arial" w:cs="Arial"/>
          <w:bCs/>
          <w:iCs/>
        </w:rPr>
      </w:pPr>
    </w:p>
    <w:p w14:paraId="5D724E26" w14:textId="77777777" w:rsidR="00F65821" w:rsidRPr="00417BD5" w:rsidRDefault="00F65821" w:rsidP="00F65821">
      <w:pPr>
        <w:pStyle w:val="ListParagraph"/>
        <w:numPr>
          <w:ilvl w:val="0"/>
          <w:numId w:val="5"/>
        </w:numPr>
        <w:rPr>
          <w:rFonts w:ascii="Arial" w:hAnsi="Arial" w:cs="Arial"/>
          <w:bCs/>
          <w:iCs/>
        </w:rPr>
      </w:pPr>
      <w:r w:rsidRPr="00417BD5">
        <w:rPr>
          <w:rFonts w:ascii="Arial" w:hAnsi="Arial" w:cs="Arial"/>
          <w:bCs/>
          <w:iCs/>
        </w:rPr>
        <w:t xml:space="preserve">we continuously improve customer influence on </w:t>
      </w:r>
      <w:proofErr w:type="gramStart"/>
      <w:r w:rsidRPr="00417BD5">
        <w:rPr>
          <w:rFonts w:ascii="Arial" w:hAnsi="Arial" w:cs="Arial"/>
          <w:bCs/>
          <w:iCs/>
        </w:rPr>
        <w:t>VFM;</w:t>
      </w:r>
      <w:proofErr w:type="gramEnd"/>
      <w:r w:rsidRPr="00417BD5">
        <w:rPr>
          <w:rFonts w:ascii="Arial" w:hAnsi="Arial" w:cs="Arial"/>
          <w:bCs/>
          <w:iCs/>
        </w:rPr>
        <w:t xml:space="preserve"> embedding them in the heart of VFM decision making and encouraging scrutiny.</w:t>
      </w:r>
    </w:p>
    <w:p w14:paraId="052CF940" w14:textId="77777777" w:rsidR="00F65821" w:rsidRPr="00417BD5" w:rsidRDefault="00F65821" w:rsidP="00F65821">
      <w:pPr>
        <w:pStyle w:val="ListParagraph"/>
        <w:ind w:left="360"/>
        <w:rPr>
          <w:rFonts w:ascii="Arial" w:hAnsi="Arial" w:cs="Arial"/>
          <w:bCs/>
          <w:iCs/>
        </w:rPr>
      </w:pPr>
    </w:p>
    <w:p w14:paraId="2962BFE1" w14:textId="77777777" w:rsidR="00F65821" w:rsidRPr="00417BD5" w:rsidRDefault="00F65821" w:rsidP="00F65821">
      <w:pPr>
        <w:pStyle w:val="ListParagraph"/>
        <w:numPr>
          <w:ilvl w:val="0"/>
          <w:numId w:val="5"/>
        </w:numPr>
        <w:rPr>
          <w:rFonts w:ascii="Arial" w:hAnsi="Arial" w:cs="Arial"/>
          <w:bCs/>
          <w:iCs/>
        </w:rPr>
      </w:pPr>
      <w:r w:rsidRPr="00417BD5">
        <w:rPr>
          <w:rFonts w:ascii="Arial" w:hAnsi="Arial" w:cs="Arial"/>
          <w:bCs/>
          <w:iCs/>
        </w:rPr>
        <w:t xml:space="preserve">we continuously improve colleague influence on VFM; enabling colleagues to have a VFM voice and ensure our services continue to innovate and provide best value. </w:t>
      </w:r>
    </w:p>
    <w:p w14:paraId="4C67D3FC" w14:textId="77777777" w:rsidR="00F65821" w:rsidRPr="00417BD5" w:rsidRDefault="00F65821" w:rsidP="00F65821">
      <w:pPr>
        <w:pStyle w:val="ListParagraph"/>
        <w:ind w:left="360"/>
        <w:rPr>
          <w:rFonts w:ascii="Arial" w:hAnsi="Arial" w:cs="Arial"/>
          <w:bCs/>
          <w:iCs/>
        </w:rPr>
      </w:pPr>
    </w:p>
    <w:p w14:paraId="463C3BB2" w14:textId="77777777" w:rsidR="00F65821" w:rsidRPr="00F65821" w:rsidRDefault="00F65821" w:rsidP="00F65821">
      <w:pPr>
        <w:pStyle w:val="ListParagraph"/>
        <w:numPr>
          <w:ilvl w:val="0"/>
          <w:numId w:val="5"/>
        </w:numPr>
        <w:rPr>
          <w:rFonts w:ascii="Arial" w:hAnsi="Arial" w:cs="Arial"/>
          <w:b/>
          <w:iCs/>
        </w:rPr>
      </w:pPr>
      <w:r w:rsidRPr="00417BD5">
        <w:rPr>
          <w:rFonts w:ascii="Arial" w:hAnsi="Arial" w:cs="Arial"/>
          <w:bCs/>
          <w:iCs/>
        </w:rPr>
        <w:t>we create social value within our operations and our supply chains that delivers what’s important to customers and the community</w:t>
      </w:r>
    </w:p>
    <w:p w14:paraId="758990A0" w14:textId="77777777" w:rsidR="00985189" w:rsidRPr="00420E64" w:rsidRDefault="00985189" w:rsidP="00985189">
      <w:pPr>
        <w:pStyle w:val="ListParagraph"/>
        <w:ind w:left="360"/>
        <w:rPr>
          <w:rFonts w:ascii="Arial" w:hAnsi="Arial" w:cs="Arial"/>
          <w:b/>
          <w:iCs/>
          <w:sz w:val="20"/>
          <w:szCs w:val="20"/>
        </w:rPr>
      </w:pPr>
    </w:p>
    <w:p w14:paraId="48D15E07" w14:textId="4ABD8AF7" w:rsidR="00EC71C1" w:rsidRPr="00420E64" w:rsidRDefault="00EC71C1" w:rsidP="00911E0D">
      <w:pPr>
        <w:rPr>
          <w:rFonts w:ascii="Arial" w:hAnsi="Arial" w:cs="Arial"/>
          <w:iCs/>
        </w:rPr>
      </w:pPr>
      <w:r w:rsidRPr="00420E64">
        <w:rPr>
          <w:rFonts w:ascii="Arial" w:hAnsi="Arial" w:cs="Arial"/>
          <w:iCs/>
        </w:rPr>
        <w:t xml:space="preserve">The Organisation has delivered a </w:t>
      </w:r>
      <w:r w:rsidR="00816951">
        <w:rPr>
          <w:rFonts w:ascii="Arial" w:hAnsi="Arial" w:cs="Arial"/>
          <w:iCs/>
        </w:rPr>
        <w:t>significant amount</w:t>
      </w:r>
      <w:r w:rsidRPr="00420E64">
        <w:rPr>
          <w:rFonts w:ascii="Arial" w:hAnsi="Arial" w:cs="Arial"/>
          <w:iCs/>
        </w:rPr>
        <w:t xml:space="preserve"> of progress on </w:t>
      </w:r>
      <w:r w:rsidR="00495B65">
        <w:rPr>
          <w:rFonts w:ascii="Arial" w:hAnsi="Arial" w:cs="Arial"/>
          <w:iCs/>
        </w:rPr>
        <w:t>VFM</w:t>
      </w:r>
      <w:r w:rsidRPr="00420E64">
        <w:rPr>
          <w:rFonts w:ascii="Arial" w:hAnsi="Arial" w:cs="Arial"/>
          <w:iCs/>
        </w:rPr>
        <w:t xml:space="preserve"> over the duration of the previous strategy. Achievements of the previous strategy </w:t>
      </w:r>
      <w:r w:rsidR="00816951">
        <w:rPr>
          <w:rFonts w:ascii="Arial" w:hAnsi="Arial" w:cs="Arial"/>
          <w:iCs/>
        </w:rPr>
        <w:t xml:space="preserve">have been recorded separately. </w:t>
      </w:r>
      <w:r w:rsidRPr="00420E64">
        <w:rPr>
          <w:rFonts w:ascii="Arial" w:hAnsi="Arial" w:cs="Arial"/>
          <w:iCs/>
        </w:rPr>
        <w:t xml:space="preserve"> </w:t>
      </w:r>
    </w:p>
    <w:p w14:paraId="061F664D" w14:textId="1347083B" w:rsidR="00036CCE" w:rsidRPr="00420E64" w:rsidRDefault="00AD15D5" w:rsidP="00911E0D">
      <w:pPr>
        <w:rPr>
          <w:rFonts w:ascii="Arial" w:hAnsi="Arial" w:cs="Arial"/>
          <w:iCs/>
        </w:rPr>
      </w:pPr>
      <w:r w:rsidRPr="00420E64">
        <w:rPr>
          <w:rFonts w:ascii="Arial" w:hAnsi="Arial" w:cs="Arial"/>
          <w:iCs/>
        </w:rPr>
        <w:t xml:space="preserve">In </w:t>
      </w:r>
      <w:r w:rsidR="0025378C" w:rsidRPr="00420E64">
        <w:rPr>
          <w:rFonts w:ascii="Arial" w:hAnsi="Arial" w:cs="Arial"/>
          <w:iCs/>
        </w:rPr>
        <w:t>revising</w:t>
      </w:r>
      <w:r w:rsidRPr="00420E64">
        <w:rPr>
          <w:rFonts w:ascii="Arial" w:hAnsi="Arial" w:cs="Arial"/>
          <w:iCs/>
        </w:rPr>
        <w:t xml:space="preserve"> </w:t>
      </w:r>
      <w:r w:rsidR="00AD6E37" w:rsidRPr="00420E64">
        <w:rPr>
          <w:rFonts w:ascii="Arial" w:hAnsi="Arial" w:cs="Arial"/>
          <w:iCs/>
        </w:rPr>
        <w:t>th</w:t>
      </w:r>
      <w:r w:rsidR="003E6F29" w:rsidRPr="00420E64">
        <w:rPr>
          <w:rFonts w:ascii="Arial" w:hAnsi="Arial" w:cs="Arial"/>
          <w:iCs/>
        </w:rPr>
        <w:t xml:space="preserve">is </w:t>
      </w:r>
      <w:r w:rsidR="00495B65">
        <w:rPr>
          <w:rFonts w:ascii="Arial" w:hAnsi="Arial" w:cs="Arial"/>
          <w:iCs/>
        </w:rPr>
        <w:t>VFM</w:t>
      </w:r>
      <w:r w:rsidR="00EF2E8C" w:rsidRPr="00420E64">
        <w:rPr>
          <w:rFonts w:ascii="Arial" w:hAnsi="Arial" w:cs="Arial"/>
        </w:rPr>
        <w:t xml:space="preserve"> strategy</w:t>
      </w:r>
      <w:r w:rsidR="00911E0D" w:rsidRPr="00420E64">
        <w:rPr>
          <w:rFonts w:ascii="Arial" w:hAnsi="Arial" w:cs="Arial"/>
        </w:rPr>
        <w:t>, the Board,</w:t>
      </w:r>
      <w:r w:rsidR="00EF2E8C" w:rsidRPr="00420E64">
        <w:rPr>
          <w:rFonts w:ascii="Arial" w:hAnsi="Arial" w:cs="Arial"/>
        </w:rPr>
        <w:t xml:space="preserve"> </w:t>
      </w:r>
      <w:r w:rsidR="009D08CD" w:rsidRPr="00420E64">
        <w:rPr>
          <w:rFonts w:ascii="Arial" w:hAnsi="Arial" w:cs="Arial"/>
          <w:iCs/>
        </w:rPr>
        <w:t>customers</w:t>
      </w:r>
      <w:r w:rsidR="00036CCE" w:rsidRPr="00420E64">
        <w:rPr>
          <w:rFonts w:ascii="Arial" w:hAnsi="Arial" w:cs="Arial"/>
          <w:iCs/>
        </w:rPr>
        <w:t xml:space="preserve"> and </w:t>
      </w:r>
      <w:r w:rsidR="00AD6E37" w:rsidRPr="00420E64">
        <w:rPr>
          <w:rFonts w:ascii="Arial" w:hAnsi="Arial" w:cs="Arial"/>
          <w:iCs/>
        </w:rPr>
        <w:t xml:space="preserve">colleagues </w:t>
      </w:r>
      <w:r w:rsidR="00A0210C" w:rsidRPr="00420E64">
        <w:rPr>
          <w:rFonts w:ascii="Arial" w:hAnsi="Arial" w:cs="Arial"/>
          <w:iCs/>
        </w:rPr>
        <w:t xml:space="preserve">have been </w:t>
      </w:r>
      <w:r w:rsidR="009D08CD" w:rsidRPr="00420E64">
        <w:rPr>
          <w:rFonts w:ascii="Arial" w:hAnsi="Arial" w:cs="Arial"/>
          <w:iCs/>
        </w:rPr>
        <w:t>consulted</w:t>
      </w:r>
      <w:r w:rsidR="00EC0E2E" w:rsidRPr="00420E64">
        <w:rPr>
          <w:rFonts w:ascii="Arial" w:hAnsi="Arial" w:cs="Arial"/>
          <w:iCs/>
        </w:rPr>
        <w:t xml:space="preserve"> </w:t>
      </w:r>
      <w:r w:rsidR="002624CB" w:rsidRPr="00420E64">
        <w:rPr>
          <w:rFonts w:ascii="Arial" w:hAnsi="Arial" w:cs="Arial"/>
          <w:iCs/>
        </w:rPr>
        <w:t>to</w:t>
      </w:r>
      <w:r w:rsidR="003952F6" w:rsidRPr="00420E64">
        <w:rPr>
          <w:rFonts w:ascii="Arial" w:hAnsi="Arial" w:cs="Arial"/>
          <w:iCs/>
        </w:rPr>
        <w:t xml:space="preserve"> </w:t>
      </w:r>
      <w:r w:rsidR="0025378C" w:rsidRPr="00420E64">
        <w:rPr>
          <w:rFonts w:ascii="Arial" w:hAnsi="Arial" w:cs="Arial"/>
          <w:iCs/>
        </w:rPr>
        <w:t>achieve a collaborat</w:t>
      </w:r>
      <w:r w:rsidR="002E393F" w:rsidRPr="00420E64">
        <w:rPr>
          <w:rFonts w:ascii="Arial" w:hAnsi="Arial" w:cs="Arial"/>
          <w:iCs/>
        </w:rPr>
        <w:t>ive</w:t>
      </w:r>
      <w:r w:rsidR="0025378C" w:rsidRPr="00420E64">
        <w:rPr>
          <w:rFonts w:ascii="Arial" w:hAnsi="Arial" w:cs="Arial"/>
          <w:iCs/>
        </w:rPr>
        <w:t xml:space="preserve"> approach</w:t>
      </w:r>
      <w:r w:rsidR="003952F6" w:rsidRPr="00420E64">
        <w:rPr>
          <w:rFonts w:ascii="Arial" w:hAnsi="Arial" w:cs="Arial"/>
          <w:iCs/>
        </w:rPr>
        <w:t xml:space="preserve"> in </w:t>
      </w:r>
      <w:r w:rsidR="00897CA5" w:rsidRPr="00420E64">
        <w:rPr>
          <w:rFonts w:ascii="Arial" w:hAnsi="Arial" w:cs="Arial"/>
          <w:iCs/>
        </w:rPr>
        <w:t>developing</w:t>
      </w:r>
      <w:r w:rsidR="003952F6" w:rsidRPr="00420E64">
        <w:rPr>
          <w:rFonts w:ascii="Arial" w:hAnsi="Arial" w:cs="Arial"/>
          <w:iCs/>
        </w:rPr>
        <w:t xml:space="preserve"> </w:t>
      </w:r>
      <w:r w:rsidR="00D54C03">
        <w:rPr>
          <w:rFonts w:ascii="Arial" w:hAnsi="Arial" w:cs="Arial"/>
          <w:iCs/>
        </w:rPr>
        <w:t>an updated approach</w:t>
      </w:r>
      <w:r w:rsidR="00AF1EE5">
        <w:rPr>
          <w:rFonts w:ascii="Arial" w:hAnsi="Arial" w:cs="Arial"/>
          <w:iCs/>
        </w:rPr>
        <w:t>.</w:t>
      </w:r>
    </w:p>
    <w:p w14:paraId="548D3020" w14:textId="2B1B04E8" w:rsidR="00D54C03" w:rsidRDefault="00036CCE" w:rsidP="00F306A6">
      <w:pPr>
        <w:rPr>
          <w:rFonts w:ascii="Arial" w:hAnsi="Arial" w:cs="Arial"/>
          <w:iCs/>
        </w:rPr>
      </w:pPr>
      <w:r w:rsidRPr="00420E64">
        <w:rPr>
          <w:rFonts w:ascii="Arial" w:hAnsi="Arial" w:cs="Arial"/>
          <w:iCs/>
        </w:rPr>
        <w:t xml:space="preserve">The customer consultation focused on how customer </w:t>
      </w:r>
      <w:r w:rsidR="00D54C03">
        <w:rPr>
          <w:rFonts w:ascii="Arial" w:hAnsi="Arial" w:cs="Arial"/>
          <w:iCs/>
        </w:rPr>
        <w:t xml:space="preserve">influence, </w:t>
      </w:r>
      <w:r w:rsidRPr="00420E64">
        <w:rPr>
          <w:rFonts w:ascii="Arial" w:hAnsi="Arial" w:cs="Arial"/>
          <w:iCs/>
        </w:rPr>
        <w:t>and</w:t>
      </w:r>
      <w:r w:rsidR="00D54C03">
        <w:rPr>
          <w:rFonts w:ascii="Arial" w:hAnsi="Arial" w:cs="Arial"/>
          <w:iCs/>
        </w:rPr>
        <w:t xml:space="preserve"> specifically </w:t>
      </w:r>
      <w:r w:rsidRPr="00420E64">
        <w:rPr>
          <w:rFonts w:ascii="Arial" w:hAnsi="Arial" w:cs="Arial"/>
          <w:iCs/>
        </w:rPr>
        <w:t>communication</w:t>
      </w:r>
      <w:r w:rsidR="00D54C03">
        <w:rPr>
          <w:rFonts w:ascii="Arial" w:hAnsi="Arial" w:cs="Arial"/>
          <w:iCs/>
        </w:rPr>
        <w:t xml:space="preserve">, </w:t>
      </w:r>
      <w:r w:rsidR="003F3970" w:rsidRPr="00420E64">
        <w:rPr>
          <w:rFonts w:ascii="Arial" w:hAnsi="Arial" w:cs="Arial"/>
          <w:iCs/>
        </w:rPr>
        <w:t>can be improved</w:t>
      </w:r>
      <w:r w:rsidR="003E6F29" w:rsidRPr="00420E64">
        <w:rPr>
          <w:rFonts w:ascii="Arial" w:hAnsi="Arial" w:cs="Arial"/>
          <w:iCs/>
        </w:rPr>
        <w:t xml:space="preserve"> </w:t>
      </w:r>
      <w:r w:rsidR="00D54C03">
        <w:rPr>
          <w:rFonts w:ascii="Arial" w:hAnsi="Arial" w:cs="Arial"/>
          <w:iCs/>
        </w:rPr>
        <w:t xml:space="preserve">using a variety of methods at our disposal to obtain </w:t>
      </w:r>
      <w:r w:rsidR="00D54C03">
        <w:rPr>
          <w:rFonts w:ascii="Arial" w:hAnsi="Arial" w:cs="Arial"/>
          <w:iCs/>
        </w:rPr>
        <w:lastRenderedPageBreak/>
        <w:t xml:space="preserve">feedback from Customers but also ensure proactive involvement in decision making in relation to </w:t>
      </w:r>
      <w:r w:rsidR="00495B65">
        <w:rPr>
          <w:rFonts w:ascii="Arial" w:hAnsi="Arial" w:cs="Arial"/>
          <w:iCs/>
        </w:rPr>
        <w:t>VFM</w:t>
      </w:r>
      <w:r w:rsidR="00D54C03">
        <w:rPr>
          <w:rFonts w:ascii="Arial" w:hAnsi="Arial" w:cs="Arial"/>
          <w:iCs/>
        </w:rPr>
        <w:t xml:space="preserve">. </w:t>
      </w:r>
    </w:p>
    <w:p w14:paraId="0B893181" w14:textId="208271D1" w:rsidR="00CD6A19" w:rsidRDefault="00CD6A19" w:rsidP="00F306A6">
      <w:pPr>
        <w:rPr>
          <w:rFonts w:ascii="Arial" w:hAnsi="Arial" w:cs="Arial"/>
          <w:iCs/>
        </w:rPr>
      </w:pPr>
      <w:r>
        <w:rPr>
          <w:rFonts w:ascii="Arial" w:hAnsi="Arial" w:cs="Arial"/>
          <w:iCs/>
        </w:rPr>
        <w:t>WCHG have included an additional Tenant Satisfaction Measure (TSM) in this year’s survey regarding if our customers feel the rent</w:t>
      </w:r>
      <w:r w:rsidR="00A7014F">
        <w:rPr>
          <w:rFonts w:ascii="Arial" w:hAnsi="Arial" w:cs="Arial"/>
          <w:iCs/>
        </w:rPr>
        <w:t xml:space="preserve"> </w:t>
      </w:r>
      <w:r>
        <w:rPr>
          <w:rFonts w:ascii="Arial" w:hAnsi="Arial" w:cs="Arial"/>
          <w:iCs/>
        </w:rPr>
        <w:t xml:space="preserve">they pay is value for money. </w:t>
      </w:r>
    </w:p>
    <w:p w14:paraId="1ADACE29" w14:textId="3C1A13D9" w:rsidR="00A52063" w:rsidRPr="00420E64" w:rsidRDefault="00036CCE" w:rsidP="00F306A6">
      <w:pPr>
        <w:rPr>
          <w:rFonts w:ascii="Arial" w:hAnsi="Arial" w:cs="Arial"/>
          <w:iCs/>
        </w:rPr>
      </w:pPr>
      <w:r w:rsidRPr="00420E64">
        <w:rPr>
          <w:rFonts w:ascii="Arial" w:hAnsi="Arial" w:cs="Arial"/>
          <w:iCs/>
        </w:rPr>
        <w:t xml:space="preserve">The </w:t>
      </w:r>
      <w:r w:rsidR="00D54C03">
        <w:rPr>
          <w:rFonts w:ascii="Arial" w:hAnsi="Arial" w:cs="Arial"/>
          <w:iCs/>
        </w:rPr>
        <w:t>C</w:t>
      </w:r>
      <w:r w:rsidR="003E6F29" w:rsidRPr="00420E64">
        <w:rPr>
          <w:rFonts w:ascii="Arial" w:hAnsi="Arial" w:cs="Arial"/>
          <w:iCs/>
        </w:rPr>
        <w:t xml:space="preserve">olleague </w:t>
      </w:r>
      <w:r w:rsidRPr="00420E64">
        <w:rPr>
          <w:rFonts w:ascii="Arial" w:hAnsi="Arial" w:cs="Arial"/>
          <w:iCs/>
        </w:rPr>
        <w:t>consultation focused on</w:t>
      </w:r>
      <w:r w:rsidR="003E6F29" w:rsidRPr="00420E64">
        <w:rPr>
          <w:rFonts w:ascii="Arial" w:hAnsi="Arial" w:cs="Arial"/>
          <w:iCs/>
        </w:rPr>
        <w:t xml:space="preserve"> a reflection on what has and hasn’t been successful as part of the previous strategy, </w:t>
      </w:r>
      <w:r w:rsidRPr="00420E64">
        <w:rPr>
          <w:rFonts w:ascii="Arial" w:hAnsi="Arial" w:cs="Arial"/>
          <w:iCs/>
        </w:rPr>
        <w:t xml:space="preserve">ideas </w:t>
      </w:r>
      <w:r w:rsidR="00BF4411" w:rsidRPr="00420E64">
        <w:rPr>
          <w:rFonts w:ascii="Arial" w:hAnsi="Arial" w:cs="Arial"/>
          <w:iCs/>
        </w:rPr>
        <w:t xml:space="preserve">to </w:t>
      </w:r>
      <w:r w:rsidRPr="00420E64">
        <w:rPr>
          <w:rFonts w:ascii="Arial" w:hAnsi="Arial" w:cs="Arial"/>
          <w:iCs/>
        </w:rPr>
        <w:t>impro</w:t>
      </w:r>
      <w:r w:rsidR="003F3970" w:rsidRPr="00420E64">
        <w:rPr>
          <w:rFonts w:ascii="Arial" w:hAnsi="Arial" w:cs="Arial"/>
          <w:iCs/>
        </w:rPr>
        <w:t>v</w:t>
      </w:r>
      <w:r w:rsidR="00BF4411" w:rsidRPr="00420E64">
        <w:rPr>
          <w:rFonts w:ascii="Arial" w:hAnsi="Arial" w:cs="Arial"/>
          <w:iCs/>
        </w:rPr>
        <w:t>e</w:t>
      </w:r>
      <w:r w:rsidRPr="00420E64">
        <w:rPr>
          <w:rFonts w:ascii="Arial" w:hAnsi="Arial" w:cs="Arial"/>
          <w:iCs/>
        </w:rPr>
        <w:t xml:space="preserve"> </w:t>
      </w:r>
      <w:r w:rsidR="00495B65">
        <w:rPr>
          <w:rFonts w:ascii="Arial" w:hAnsi="Arial" w:cs="Arial"/>
          <w:iCs/>
        </w:rPr>
        <w:t>VFM</w:t>
      </w:r>
      <w:r w:rsidR="003F3970" w:rsidRPr="00420E64">
        <w:rPr>
          <w:rFonts w:ascii="Arial" w:hAnsi="Arial" w:cs="Arial"/>
          <w:iCs/>
        </w:rPr>
        <w:t xml:space="preserve">, </w:t>
      </w:r>
      <w:r w:rsidR="009838BE" w:rsidRPr="00420E64">
        <w:rPr>
          <w:rFonts w:ascii="Arial" w:hAnsi="Arial" w:cs="Arial"/>
          <w:iCs/>
        </w:rPr>
        <w:t xml:space="preserve">whilst </w:t>
      </w:r>
      <w:r w:rsidR="003F3970" w:rsidRPr="00420E64">
        <w:rPr>
          <w:rFonts w:ascii="Arial" w:hAnsi="Arial" w:cs="Arial"/>
          <w:iCs/>
        </w:rPr>
        <w:t xml:space="preserve">also </w:t>
      </w:r>
      <w:r w:rsidR="00544A69" w:rsidRPr="00420E64">
        <w:rPr>
          <w:rFonts w:ascii="Arial" w:hAnsi="Arial" w:cs="Arial"/>
          <w:iCs/>
        </w:rPr>
        <w:t>consider</w:t>
      </w:r>
      <w:r w:rsidR="009838BE" w:rsidRPr="00420E64">
        <w:rPr>
          <w:rFonts w:ascii="Arial" w:hAnsi="Arial" w:cs="Arial"/>
          <w:iCs/>
        </w:rPr>
        <w:t>ing</w:t>
      </w:r>
      <w:r w:rsidR="00544A69" w:rsidRPr="00420E64">
        <w:rPr>
          <w:rFonts w:ascii="Arial" w:hAnsi="Arial" w:cs="Arial"/>
          <w:iCs/>
        </w:rPr>
        <w:t xml:space="preserve"> </w:t>
      </w:r>
      <w:r w:rsidRPr="00420E64">
        <w:rPr>
          <w:rFonts w:ascii="Arial" w:hAnsi="Arial" w:cs="Arial"/>
          <w:iCs/>
        </w:rPr>
        <w:t xml:space="preserve">ways to </w:t>
      </w:r>
      <w:r w:rsidR="009838BE" w:rsidRPr="00420E64">
        <w:rPr>
          <w:rFonts w:ascii="Arial" w:hAnsi="Arial" w:cs="Arial"/>
          <w:iCs/>
        </w:rPr>
        <w:t>help integrate</w:t>
      </w:r>
      <w:r w:rsidRPr="00420E64">
        <w:rPr>
          <w:rFonts w:ascii="Arial" w:hAnsi="Arial" w:cs="Arial"/>
          <w:iCs/>
        </w:rPr>
        <w:t xml:space="preserve"> </w:t>
      </w:r>
      <w:r w:rsidR="00495B65">
        <w:rPr>
          <w:rFonts w:ascii="Arial" w:hAnsi="Arial" w:cs="Arial"/>
          <w:iCs/>
        </w:rPr>
        <w:t>VFM</w:t>
      </w:r>
      <w:r w:rsidR="00A83FBD" w:rsidRPr="00420E64">
        <w:rPr>
          <w:rFonts w:ascii="Arial" w:hAnsi="Arial" w:cs="Arial"/>
          <w:iCs/>
        </w:rPr>
        <w:t xml:space="preserve"> </w:t>
      </w:r>
      <w:r w:rsidR="003E6F29" w:rsidRPr="00420E64">
        <w:rPr>
          <w:rFonts w:ascii="Arial" w:hAnsi="Arial" w:cs="Arial"/>
          <w:iCs/>
        </w:rPr>
        <w:t xml:space="preserve">further embed into organisational culture. </w:t>
      </w:r>
    </w:p>
    <w:p w14:paraId="3FAB7412" w14:textId="519785DE" w:rsidR="00EC71C1" w:rsidRDefault="00810331" w:rsidP="00E44F98">
      <w:pPr>
        <w:rPr>
          <w:rFonts w:ascii="Arial" w:hAnsi="Arial" w:cs="Arial"/>
          <w:color w:val="000000" w:themeColor="text1"/>
        </w:rPr>
      </w:pPr>
      <w:r>
        <w:rPr>
          <w:rFonts w:ascii="Arial" w:hAnsi="Arial" w:cs="Arial"/>
          <w:color w:val="000000" w:themeColor="text1"/>
        </w:rPr>
        <w:t xml:space="preserve">The </w:t>
      </w:r>
      <w:r w:rsidR="009543FC">
        <w:rPr>
          <w:rFonts w:ascii="Arial" w:hAnsi="Arial" w:cs="Arial"/>
          <w:color w:val="000000" w:themeColor="text1"/>
        </w:rPr>
        <w:t xml:space="preserve">Tenant </w:t>
      </w:r>
      <w:r>
        <w:rPr>
          <w:rFonts w:ascii="Arial" w:hAnsi="Arial" w:cs="Arial"/>
          <w:color w:val="000000" w:themeColor="text1"/>
        </w:rPr>
        <w:t>Scrutiny Group have been</w:t>
      </w:r>
      <w:r w:rsidR="009F4743" w:rsidRPr="00420E64">
        <w:rPr>
          <w:rFonts w:ascii="Arial" w:hAnsi="Arial" w:cs="Arial"/>
          <w:color w:val="000000" w:themeColor="text1"/>
        </w:rPr>
        <w:t xml:space="preserve"> consulted </w:t>
      </w:r>
      <w:r w:rsidR="00EF34EF" w:rsidRPr="00420E64">
        <w:rPr>
          <w:rFonts w:ascii="Arial" w:hAnsi="Arial" w:cs="Arial"/>
          <w:color w:val="000000" w:themeColor="text1"/>
        </w:rPr>
        <w:t xml:space="preserve">on </w:t>
      </w:r>
      <w:r w:rsidR="003B04A0" w:rsidRPr="00420E64">
        <w:rPr>
          <w:rFonts w:ascii="Arial" w:hAnsi="Arial" w:cs="Arial"/>
          <w:color w:val="000000" w:themeColor="text1"/>
        </w:rPr>
        <w:t>t</w:t>
      </w:r>
      <w:r w:rsidR="0089771E" w:rsidRPr="00420E64">
        <w:rPr>
          <w:rFonts w:ascii="Arial" w:hAnsi="Arial" w:cs="Arial"/>
          <w:color w:val="000000" w:themeColor="text1"/>
        </w:rPr>
        <w:t>he main points</w:t>
      </w:r>
      <w:r w:rsidR="00EF34EF" w:rsidRPr="00420E64">
        <w:rPr>
          <w:rFonts w:ascii="Arial" w:hAnsi="Arial" w:cs="Arial"/>
          <w:color w:val="000000" w:themeColor="text1"/>
        </w:rPr>
        <w:t xml:space="preserve"> </w:t>
      </w:r>
      <w:r w:rsidR="00C221F5">
        <w:rPr>
          <w:rFonts w:ascii="Arial" w:hAnsi="Arial" w:cs="Arial"/>
          <w:color w:val="000000" w:themeColor="text1"/>
        </w:rPr>
        <w:t>during the development of</w:t>
      </w:r>
      <w:r w:rsidR="00C221F5" w:rsidRPr="00420E64">
        <w:rPr>
          <w:rFonts w:ascii="Arial" w:hAnsi="Arial" w:cs="Arial"/>
          <w:color w:val="000000" w:themeColor="text1"/>
        </w:rPr>
        <w:t xml:space="preserve"> </w:t>
      </w:r>
      <w:r w:rsidR="00EF34EF" w:rsidRPr="00420E64">
        <w:rPr>
          <w:rFonts w:ascii="Arial" w:hAnsi="Arial" w:cs="Arial"/>
          <w:color w:val="000000" w:themeColor="text1"/>
        </w:rPr>
        <w:t xml:space="preserve">the </w:t>
      </w:r>
      <w:r w:rsidR="00495B65">
        <w:rPr>
          <w:rFonts w:ascii="Arial" w:hAnsi="Arial" w:cs="Arial"/>
          <w:color w:val="000000" w:themeColor="text1"/>
        </w:rPr>
        <w:t>VFM</w:t>
      </w:r>
      <w:r w:rsidR="00270BE8" w:rsidRPr="00420E64">
        <w:rPr>
          <w:rFonts w:ascii="Arial" w:hAnsi="Arial" w:cs="Arial"/>
          <w:color w:val="000000" w:themeColor="text1"/>
        </w:rPr>
        <w:t xml:space="preserve"> strategy </w:t>
      </w:r>
      <w:r w:rsidR="004F1B5A" w:rsidRPr="00420E64">
        <w:rPr>
          <w:rFonts w:ascii="Arial" w:hAnsi="Arial" w:cs="Arial"/>
          <w:color w:val="000000" w:themeColor="text1"/>
        </w:rPr>
        <w:t>and</w:t>
      </w:r>
      <w:r w:rsidR="00CD6A19">
        <w:rPr>
          <w:rFonts w:ascii="Arial" w:hAnsi="Arial" w:cs="Arial"/>
          <w:color w:val="000000" w:themeColor="text1"/>
        </w:rPr>
        <w:t xml:space="preserve"> </w:t>
      </w:r>
      <w:r w:rsidR="004F1B5A" w:rsidRPr="00420E64">
        <w:rPr>
          <w:rFonts w:ascii="Arial" w:hAnsi="Arial" w:cs="Arial"/>
          <w:color w:val="000000" w:themeColor="text1"/>
        </w:rPr>
        <w:t>action plan</w:t>
      </w:r>
      <w:r w:rsidR="00C44C0D" w:rsidRPr="00420E64">
        <w:rPr>
          <w:rFonts w:ascii="Arial" w:hAnsi="Arial" w:cs="Arial"/>
          <w:color w:val="000000" w:themeColor="text1"/>
        </w:rPr>
        <w:t xml:space="preserve"> and </w:t>
      </w:r>
      <w:r w:rsidR="00C221F5">
        <w:rPr>
          <w:rFonts w:ascii="Arial" w:hAnsi="Arial" w:cs="Arial"/>
          <w:color w:val="000000" w:themeColor="text1"/>
        </w:rPr>
        <w:t xml:space="preserve">have </w:t>
      </w:r>
      <w:r w:rsidR="00C44C0D" w:rsidRPr="00420E64">
        <w:rPr>
          <w:rFonts w:ascii="Arial" w:hAnsi="Arial" w:cs="Arial"/>
          <w:color w:val="000000" w:themeColor="text1"/>
        </w:rPr>
        <w:t xml:space="preserve">provided feedback on how best to engage with Customers moving forward and what services require improvement. </w:t>
      </w:r>
    </w:p>
    <w:p w14:paraId="4D3812E3" w14:textId="2741DD34" w:rsidR="000F2858" w:rsidRDefault="0061595E" w:rsidP="000F2858">
      <w:pPr>
        <w:rPr>
          <w:rFonts w:ascii="Arial" w:hAnsi="Arial" w:cs="Arial"/>
          <w:color w:val="000000" w:themeColor="text1"/>
        </w:rPr>
      </w:pPr>
      <w:r>
        <w:rPr>
          <w:rFonts w:ascii="Arial" w:hAnsi="Arial" w:cs="Arial"/>
          <w:color w:val="000000" w:themeColor="text1"/>
        </w:rPr>
        <w:t>This VFM Strategy support</w:t>
      </w:r>
      <w:r w:rsidR="000F2858">
        <w:rPr>
          <w:rFonts w:ascii="Arial" w:hAnsi="Arial" w:cs="Arial"/>
          <w:color w:val="000000" w:themeColor="text1"/>
        </w:rPr>
        <w:t>s</w:t>
      </w:r>
      <w:r>
        <w:rPr>
          <w:rFonts w:ascii="Arial" w:hAnsi="Arial" w:cs="Arial"/>
          <w:color w:val="000000" w:themeColor="text1"/>
        </w:rPr>
        <w:t xml:space="preserve"> </w:t>
      </w:r>
      <w:r w:rsidR="000F2858">
        <w:rPr>
          <w:rFonts w:ascii="Arial" w:hAnsi="Arial" w:cs="Arial"/>
          <w:color w:val="000000" w:themeColor="text1"/>
        </w:rPr>
        <w:t xml:space="preserve">the objectives of the VFM theme </w:t>
      </w:r>
      <w:r>
        <w:rPr>
          <w:rFonts w:ascii="Arial" w:hAnsi="Arial" w:cs="Arial"/>
          <w:color w:val="000000" w:themeColor="text1"/>
        </w:rPr>
        <w:t>detailed in the Group’s Corporate Plan</w:t>
      </w:r>
      <w:r w:rsidR="000F2858">
        <w:rPr>
          <w:rFonts w:ascii="Arial" w:hAnsi="Arial" w:cs="Arial"/>
          <w:color w:val="000000" w:themeColor="text1"/>
        </w:rPr>
        <w:t xml:space="preserve">, which in summary </w:t>
      </w:r>
      <w:proofErr w:type="gramStart"/>
      <w:r w:rsidR="000F2858">
        <w:rPr>
          <w:rFonts w:ascii="Arial" w:hAnsi="Arial" w:cs="Arial"/>
          <w:color w:val="000000" w:themeColor="text1"/>
        </w:rPr>
        <w:t>is :</w:t>
      </w:r>
      <w:proofErr w:type="gramEnd"/>
      <w:r w:rsidR="000F2858">
        <w:rPr>
          <w:rFonts w:ascii="Arial" w:hAnsi="Arial" w:cs="Arial"/>
          <w:color w:val="000000" w:themeColor="text1"/>
        </w:rPr>
        <w:t xml:space="preserve"> “</w:t>
      </w:r>
      <w:r w:rsidR="000F2858" w:rsidRPr="000F2858">
        <w:rPr>
          <w:rFonts w:ascii="Arial" w:hAnsi="Arial" w:cs="Arial"/>
          <w:color w:val="000000" w:themeColor="text1"/>
        </w:rPr>
        <w:t>We will build on our resilient financial position, making</w:t>
      </w:r>
      <w:r w:rsidR="000F2858">
        <w:rPr>
          <w:rFonts w:ascii="Arial" w:hAnsi="Arial" w:cs="Arial"/>
          <w:color w:val="000000" w:themeColor="text1"/>
        </w:rPr>
        <w:t xml:space="preserve"> </w:t>
      </w:r>
      <w:r w:rsidR="000F2858" w:rsidRPr="000F2858">
        <w:rPr>
          <w:rFonts w:ascii="Arial" w:hAnsi="Arial" w:cs="Arial"/>
          <w:color w:val="000000" w:themeColor="text1"/>
        </w:rPr>
        <w:t>sure every pound we spend adds social and/or financial value to support the delivery of our purpose. Our VfM strategy is focussed on delivering tangible cash benefits, optimising the impact of our social investment, and investing to deliver future benefits</w:t>
      </w:r>
      <w:r w:rsidR="000F2858">
        <w:rPr>
          <w:rFonts w:ascii="Arial" w:hAnsi="Arial" w:cs="Arial"/>
          <w:color w:val="000000" w:themeColor="text1"/>
        </w:rPr>
        <w:t>”</w:t>
      </w:r>
    </w:p>
    <w:p w14:paraId="5BB67A85" w14:textId="46012C12" w:rsidR="00F43A8F" w:rsidRDefault="00F43A8F" w:rsidP="000F2858">
      <w:pPr>
        <w:rPr>
          <w:rFonts w:ascii="Arial" w:hAnsi="Arial" w:cs="Arial"/>
          <w:color w:val="000000" w:themeColor="text1"/>
        </w:rPr>
      </w:pPr>
      <w:r>
        <w:rPr>
          <w:rFonts w:ascii="Arial" w:hAnsi="Arial" w:cs="Arial"/>
          <w:color w:val="000000" w:themeColor="text1"/>
        </w:rPr>
        <w:t xml:space="preserve">Specific strategy </w:t>
      </w:r>
      <w:r w:rsidR="00910302">
        <w:rPr>
          <w:rFonts w:ascii="Arial" w:hAnsi="Arial" w:cs="Arial"/>
          <w:color w:val="000000" w:themeColor="text1"/>
        </w:rPr>
        <w:t>contributors</w:t>
      </w:r>
      <w:r>
        <w:rPr>
          <w:rFonts w:ascii="Arial" w:hAnsi="Arial" w:cs="Arial"/>
          <w:color w:val="000000" w:themeColor="text1"/>
        </w:rPr>
        <w:t xml:space="preserve"> are detailed below:</w:t>
      </w:r>
    </w:p>
    <w:p w14:paraId="50789F8B" w14:textId="2372DE74" w:rsidR="000F2858" w:rsidRPr="00417BD5" w:rsidRDefault="00432EFF" w:rsidP="00F65821">
      <w:pPr>
        <w:rPr>
          <w:rFonts w:ascii="Arial" w:hAnsi="Arial" w:cs="Arial"/>
          <w:color w:val="000000" w:themeColor="text1"/>
          <w:u w:val="single"/>
        </w:rPr>
      </w:pPr>
      <w:r w:rsidRPr="00417BD5">
        <w:rPr>
          <w:rFonts w:ascii="Arial" w:hAnsi="Arial" w:cs="Arial"/>
          <w:color w:val="000000" w:themeColor="text1"/>
          <w:u w:val="single"/>
        </w:rPr>
        <w:t>Benchmarking</w:t>
      </w:r>
    </w:p>
    <w:p w14:paraId="193BD86E" w14:textId="006C1150" w:rsidR="00F65821" w:rsidRPr="00F65821" w:rsidRDefault="00F65821" w:rsidP="00F65821">
      <w:pPr>
        <w:rPr>
          <w:rFonts w:ascii="Arial" w:hAnsi="Arial" w:cs="Arial"/>
          <w:color w:val="000000" w:themeColor="text1"/>
        </w:rPr>
      </w:pPr>
      <w:r w:rsidRPr="00F65821">
        <w:rPr>
          <w:rFonts w:ascii="Arial" w:hAnsi="Arial" w:cs="Arial"/>
          <w:color w:val="000000" w:themeColor="text1"/>
        </w:rPr>
        <w:t>This strategy will have increased focus on</w:t>
      </w:r>
      <w:r w:rsidR="000F2858">
        <w:rPr>
          <w:rFonts w:ascii="Arial" w:hAnsi="Arial" w:cs="Arial"/>
          <w:color w:val="000000" w:themeColor="text1"/>
        </w:rPr>
        <w:t xml:space="preserve"> benchmarking</w:t>
      </w:r>
      <w:r w:rsidRPr="00F65821">
        <w:rPr>
          <w:rFonts w:ascii="Arial" w:hAnsi="Arial" w:cs="Arial"/>
          <w:color w:val="000000" w:themeColor="text1"/>
        </w:rPr>
        <w:t xml:space="preserve"> our VfM performance </w:t>
      </w:r>
      <w:r w:rsidR="000F2858">
        <w:rPr>
          <w:rFonts w:ascii="Arial" w:hAnsi="Arial" w:cs="Arial"/>
          <w:color w:val="000000" w:themeColor="text1"/>
        </w:rPr>
        <w:t>against our</w:t>
      </w:r>
      <w:r w:rsidRPr="00F65821">
        <w:rPr>
          <w:rFonts w:ascii="Arial" w:hAnsi="Arial" w:cs="Arial"/>
          <w:color w:val="000000" w:themeColor="text1"/>
        </w:rPr>
        <w:t xml:space="preserve"> peer</w:t>
      </w:r>
      <w:r w:rsidR="000F2858">
        <w:rPr>
          <w:rFonts w:ascii="Arial" w:hAnsi="Arial" w:cs="Arial"/>
          <w:color w:val="000000" w:themeColor="text1"/>
        </w:rPr>
        <w:t xml:space="preserve"> group and </w:t>
      </w:r>
      <w:proofErr w:type="gramStart"/>
      <w:r w:rsidR="000F2858">
        <w:rPr>
          <w:rFonts w:ascii="Arial" w:hAnsi="Arial" w:cs="Arial"/>
          <w:color w:val="000000" w:themeColor="text1"/>
        </w:rPr>
        <w:t>sector-wide</w:t>
      </w:r>
      <w:proofErr w:type="gramEnd"/>
      <w:r w:rsidR="000F2858">
        <w:rPr>
          <w:rFonts w:ascii="Arial" w:hAnsi="Arial" w:cs="Arial"/>
          <w:color w:val="000000" w:themeColor="text1"/>
        </w:rPr>
        <w:t>.</w:t>
      </w:r>
      <w:r w:rsidRPr="00F65821">
        <w:rPr>
          <w:rFonts w:ascii="Arial" w:hAnsi="Arial" w:cs="Arial"/>
          <w:color w:val="000000" w:themeColor="text1"/>
        </w:rPr>
        <w:t xml:space="preserve"> </w:t>
      </w:r>
      <w:r w:rsidR="000F2858">
        <w:rPr>
          <w:rFonts w:ascii="Arial" w:hAnsi="Arial" w:cs="Arial"/>
          <w:color w:val="000000" w:themeColor="text1"/>
        </w:rPr>
        <w:t>We</w:t>
      </w:r>
      <w:r w:rsidRPr="00F65821">
        <w:rPr>
          <w:rFonts w:ascii="Arial" w:hAnsi="Arial" w:cs="Arial"/>
          <w:color w:val="000000" w:themeColor="text1"/>
        </w:rPr>
        <w:t xml:space="preserve"> commit to undertake </w:t>
      </w:r>
      <w:r w:rsidR="000F2858">
        <w:rPr>
          <w:rFonts w:ascii="Arial" w:hAnsi="Arial" w:cs="Arial"/>
          <w:color w:val="000000" w:themeColor="text1"/>
        </w:rPr>
        <w:t>in</w:t>
      </w:r>
      <w:r w:rsidR="00CC0F21">
        <w:rPr>
          <w:rFonts w:ascii="Arial" w:hAnsi="Arial" w:cs="Arial"/>
          <w:color w:val="000000" w:themeColor="text1"/>
        </w:rPr>
        <w:t>-</w:t>
      </w:r>
      <w:r w:rsidR="000F2858">
        <w:rPr>
          <w:rFonts w:ascii="Arial" w:hAnsi="Arial" w:cs="Arial"/>
          <w:color w:val="000000" w:themeColor="text1"/>
        </w:rPr>
        <w:t xml:space="preserve">depth VFM </w:t>
      </w:r>
      <w:r w:rsidRPr="00F65821">
        <w:rPr>
          <w:rFonts w:ascii="Arial" w:hAnsi="Arial" w:cs="Arial"/>
          <w:color w:val="000000" w:themeColor="text1"/>
        </w:rPr>
        <w:t xml:space="preserve">benchmarking </w:t>
      </w:r>
      <w:r w:rsidR="00432EFF" w:rsidRPr="00432EFF">
        <w:rPr>
          <w:rFonts w:ascii="Arial" w:hAnsi="Arial" w:cs="Arial"/>
          <w:color w:val="000000" w:themeColor="text1"/>
        </w:rPr>
        <w:t xml:space="preserve">in significantly more detail than </w:t>
      </w:r>
      <w:r w:rsidR="00316BF2">
        <w:rPr>
          <w:rFonts w:ascii="Arial" w:hAnsi="Arial" w:cs="Arial"/>
          <w:color w:val="000000" w:themeColor="text1"/>
        </w:rPr>
        <w:t>\</w:t>
      </w:r>
      <w:r w:rsidR="00432EFF" w:rsidRPr="00432EFF">
        <w:rPr>
          <w:rFonts w:ascii="Arial" w:hAnsi="Arial" w:cs="Arial"/>
          <w:color w:val="000000" w:themeColor="text1"/>
        </w:rPr>
        <w:t>in the VFM statement within the annual financial statements</w:t>
      </w:r>
      <w:r w:rsidR="00432EFF">
        <w:rPr>
          <w:rFonts w:ascii="Arial" w:hAnsi="Arial" w:cs="Arial"/>
          <w:color w:val="000000" w:themeColor="text1"/>
        </w:rPr>
        <w:t>.</w:t>
      </w:r>
      <w:r w:rsidRPr="00F65821">
        <w:rPr>
          <w:rFonts w:ascii="Arial" w:hAnsi="Arial" w:cs="Arial"/>
          <w:color w:val="000000" w:themeColor="text1"/>
        </w:rPr>
        <w:t xml:space="preserve"> </w:t>
      </w:r>
      <w:r w:rsidR="00432EFF">
        <w:rPr>
          <w:rFonts w:ascii="Arial" w:hAnsi="Arial" w:cs="Arial"/>
          <w:color w:val="000000" w:themeColor="text1"/>
        </w:rPr>
        <w:t>W</w:t>
      </w:r>
      <w:r w:rsidRPr="00F65821">
        <w:rPr>
          <w:rFonts w:ascii="Arial" w:hAnsi="Arial" w:cs="Arial"/>
          <w:color w:val="000000" w:themeColor="text1"/>
        </w:rPr>
        <w:t>e commit to achieving the medium quartile of VFM performance in comparison with sector peers throughout this strategy</w:t>
      </w:r>
    </w:p>
    <w:p w14:paraId="680F139F" w14:textId="3E82A7BA" w:rsidR="00432EFF" w:rsidRPr="00417BD5" w:rsidRDefault="00432EFF" w:rsidP="00E44F98">
      <w:pPr>
        <w:rPr>
          <w:rFonts w:ascii="Arial" w:hAnsi="Arial" w:cs="Arial"/>
          <w:color w:val="000000" w:themeColor="text1"/>
          <w:u w:val="single"/>
        </w:rPr>
      </w:pPr>
      <w:r w:rsidRPr="00417BD5">
        <w:rPr>
          <w:rFonts w:ascii="Arial" w:hAnsi="Arial" w:cs="Arial"/>
          <w:color w:val="000000" w:themeColor="text1"/>
          <w:u w:val="single"/>
        </w:rPr>
        <w:t>Service charge</w:t>
      </w:r>
      <w:r w:rsidR="002E71AA">
        <w:rPr>
          <w:rFonts w:ascii="Arial" w:hAnsi="Arial" w:cs="Arial"/>
          <w:color w:val="000000" w:themeColor="text1"/>
          <w:u w:val="single"/>
        </w:rPr>
        <w:t xml:space="preserve"> Project</w:t>
      </w:r>
    </w:p>
    <w:p w14:paraId="63F7209C" w14:textId="77777777" w:rsidR="001753F4" w:rsidRPr="001753F4" w:rsidRDefault="001753F4" w:rsidP="001753F4">
      <w:pPr>
        <w:rPr>
          <w:rFonts w:ascii="Arial" w:hAnsi="Arial" w:cs="Arial"/>
          <w:color w:val="000000" w:themeColor="text1"/>
        </w:rPr>
      </w:pPr>
      <w:r w:rsidRPr="001753F4">
        <w:rPr>
          <w:rFonts w:ascii="Arial" w:hAnsi="Arial" w:cs="Arial"/>
          <w:color w:val="000000" w:themeColor="text1"/>
        </w:rPr>
        <w:t>The ongoing Service Charges project will be a key contributor to VFM within WCHG. Transparency in our communication to Customers regarding the value for money of services that WCHG provides, continues to be a key priority for the Group. This is more important when we are charging customers separately for those services.</w:t>
      </w:r>
    </w:p>
    <w:p w14:paraId="1AAADAF7" w14:textId="77777777" w:rsidR="001753F4" w:rsidRPr="001753F4" w:rsidRDefault="001753F4" w:rsidP="001753F4">
      <w:pPr>
        <w:rPr>
          <w:rFonts w:ascii="Arial" w:hAnsi="Arial" w:cs="Arial"/>
          <w:color w:val="000000" w:themeColor="text1"/>
        </w:rPr>
      </w:pPr>
      <w:r w:rsidRPr="001753F4">
        <w:rPr>
          <w:rFonts w:ascii="Arial" w:hAnsi="Arial" w:cs="Arial"/>
          <w:color w:val="000000" w:themeColor="text1"/>
        </w:rPr>
        <w:t xml:space="preserve">The project seeks to ensure that WCHG recover and charge the correct amount for the services we deliver but also how we evidence and communicate the delivery of VFM through our operations, our procurement activity and approach to managing contractors. </w:t>
      </w:r>
    </w:p>
    <w:p w14:paraId="7861B077" w14:textId="034E4F88" w:rsidR="00432EFF" w:rsidRPr="00417BD5" w:rsidRDefault="00432EFF" w:rsidP="00E44F98">
      <w:pPr>
        <w:rPr>
          <w:rFonts w:ascii="Arial" w:hAnsi="Arial" w:cs="Arial"/>
          <w:color w:val="000000" w:themeColor="text1"/>
          <w:u w:val="single"/>
        </w:rPr>
      </w:pPr>
      <w:r w:rsidRPr="00417BD5">
        <w:rPr>
          <w:rFonts w:ascii="Arial" w:hAnsi="Arial" w:cs="Arial"/>
          <w:color w:val="000000" w:themeColor="text1"/>
          <w:u w:val="single"/>
        </w:rPr>
        <w:t>Use of the SHAPE model</w:t>
      </w:r>
    </w:p>
    <w:p w14:paraId="50C4A45F" w14:textId="25D0D23E" w:rsidR="00DC72E4" w:rsidRPr="00DC72E4" w:rsidRDefault="00DC72E4" w:rsidP="00DC72E4">
      <w:pPr>
        <w:rPr>
          <w:rFonts w:ascii="Arial" w:hAnsi="Arial" w:cs="Arial"/>
          <w:color w:val="000000" w:themeColor="text1"/>
        </w:rPr>
      </w:pPr>
      <w:r w:rsidRPr="00DC72E4">
        <w:rPr>
          <w:rFonts w:ascii="Arial" w:hAnsi="Arial" w:cs="Arial"/>
          <w:color w:val="000000" w:themeColor="text1"/>
        </w:rPr>
        <w:t>VFM principles will also support the Group’s approach to strategic asset management via the SHAPE model. This analyses the thirty</w:t>
      </w:r>
      <w:r w:rsidR="002E71AA">
        <w:rPr>
          <w:rFonts w:ascii="Arial" w:hAnsi="Arial" w:cs="Arial"/>
          <w:color w:val="000000" w:themeColor="text1"/>
        </w:rPr>
        <w:t>-</w:t>
      </w:r>
      <w:r w:rsidRPr="00DC72E4">
        <w:rPr>
          <w:rFonts w:ascii="Arial" w:hAnsi="Arial" w:cs="Arial"/>
          <w:color w:val="000000" w:themeColor="text1"/>
        </w:rPr>
        <w:t>year net present value of our properties to allow the making of investment or disposal decisions based on whole life cycle costs. It also balances revenue against capital investment and utilises data modelling to identify opportunities for VFM efficiencies. This work will be delivered through the Group’s Asset Management Strategy but is a key contributor to VFM.</w:t>
      </w:r>
    </w:p>
    <w:p w14:paraId="75EE7F50" w14:textId="4E0DAF42" w:rsidR="001410F1" w:rsidRPr="00417BD5" w:rsidRDefault="001410F1" w:rsidP="001410F1">
      <w:pPr>
        <w:rPr>
          <w:rFonts w:ascii="Arial" w:hAnsi="Arial" w:cs="Arial"/>
          <w:iCs/>
          <w:u w:val="single"/>
        </w:rPr>
      </w:pPr>
      <w:r w:rsidRPr="00417BD5">
        <w:rPr>
          <w:rFonts w:ascii="Arial" w:hAnsi="Arial" w:cs="Arial"/>
          <w:iCs/>
          <w:u w:val="single"/>
        </w:rPr>
        <w:t>Transformation</w:t>
      </w:r>
    </w:p>
    <w:p w14:paraId="38ACF946" w14:textId="77777777" w:rsidR="00417BD5" w:rsidRPr="00417BD5" w:rsidRDefault="00417BD5" w:rsidP="00417BD5">
      <w:pPr>
        <w:rPr>
          <w:rFonts w:ascii="Arial" w:hAnsi="Arial" w:cs="Arial"/>
          <w:iCs/>
        </w:rPr>
      </w:pPr>
      <w:r w:rsidRPr="00417BD5">
        <w:rPr>
          <w:rFonts w:ascii="Arial" w:hAnsi="Arial" w:cs="Arial"/>
          <w:iCs/>
        </w:rPr>
        <w:t xml:space="preserve">The Transformation programme is a key enabler of VFM over the duration of this strategy. The Transformation team will lead work regarding the benefits realisation model and the VFM Steering Group, the cross departmental group of colleagues tasked with providing </w:t>
      </w:r>
      <w:r w:rsidRPr="00417BD5">
        <w:rPr>
          <w:rFonts w:ascii="Arial" w:hAnsi="Arial" w:cs="Arial"/>
          <w:iCs/>
        </w:rPr>
        <w:lastRenderedPageBreak/>
        <w:t>awareness and impact in relation to VFM, will support this work where applicable to ensure that VFM remains an integral part of investment and transformation decision making.</w:t>
      </w:r>
    </w:p>
    <w:p w14:paraId="74D3F3A1" w14:textId="77777777" w:rsidR="00D469A6" w:rsidRPr="00D469A6" w:rsidRDefault="00D469A6" w:rsidP="00D469A6">
      <w:pPr>
        <w:pStyle w:val="ListParagraph"/>
        <w:spacing w:after="0" w:line="240" w:lineRule="auto"/>
        <w:ind w:left="360"/>
        <w:contextualSpacing w:val="0"/>
        <w:jc w:val="both"/>
        <w:rPr>
          <w:rFonts w:ascii="Arial" w:hAnsi="Arial" w:cs="Arial"/>
          <w:iCs/>
          <w:color w:val="FF0000"/>
        </w:rPr>
      </w:pPr>
    </w:p>
    <w:p w14:paraId="7C13029D" w14:textId="7E3E5935" w:rsidR="00C57AF9" w:rsidRPr="00420E64" w:rsidRDefault="00C57AF9" w:rsidP="00C57AF9">
      <w:pPr>
        <w:pStyle w:val="ListParagraph"/>
        <w:numPr>
          <w:ilvl w:val="0"/>
          <w:numId w:val="2"/>
        </w:numPr>
        <w:autoSpaceDE w:val="0"/>
        <w:autoSpaceDN w:val="0"/>
        <w:adjustRightInd w:val="0"/>
        <w:jc w:val="both"/>
        <w:rPr>
          <w:rFonts w:ascii="Arial" w:hAnsi="Arial" w:cs="Arial"/>
          <w:b/>
        </w:rPr>
      </w:pPr>
      <w:r w:rsidRPr="00420E64">
        <w:rPr>
          <w:rFonts w:ascii="Arial" w:hAnsi="Arial" w:cs="Arial"/>
          <w:b/>
        </w:rPr>
        <w:t xml:space="preserve">Governance </w:t>
      </w:r>
      <w:r w:rsidR="009543FC">
        <w:rPr>
          <w:rFonts w:ascii="Arial" w:hAnsi="Arial" w:cs="Arial"/>
          <w:b/>
        </w:rPr>
        <w:t>and Delivery</w:t>
      </w:r>
    </w:p>
    <w:p w14:paraId="067EF9A5" w14:textId="435D6FE6" w:rsidR="00EF34EF" w:rsidRPr="00420E64" w:rsidRDefault="002E71AA" w:rsidP="00197384">
      <w:pPr>
        <w:jc w:val="both"/>
        <w:rPr>
          <w:rFonts w:ascii="Arial" w:hAnsi="Arial" w:cs="Arial"/>
          <w:b/>
          <w:iCs/>
        </w:rPr>
      </w:pPr>
      <w:r>
        <w:rPr>
          <w:rFonts w:ascii="Arial" w:hAnsi="Arial" w:cs="Arial"/>
          <w:b/>
          <w:iCs/>
        </w:rPr>
        <w:t>4</w:t>
      </w:r>
      <w:r w:rsidR="009543FC">
        <w:rPr>
          <w:rFonts w:ascii="Arial" w:hAnsi="Arial" w:cs="Arial"/>
          <w:b/>
          <w:iCs/>
        </w:rPr>
        <w:t xml:space="preserve">.1 </w:t>
      </w:r>
      <w:r w:rsidR="009543FC">
        <w:rPr>
          <w:rFonts w:ascii="Arial" w:hAnsi="Arial" w:cs="Arial"/>
          <w:b/>
          <w:iCs/>
        </w:rPr>
        <w:tab/>
      </w:r>
      <w:r w:rsidR="00C57AF9" w:rsidRPr="00420E64">
        <w:rPr>
          <w:rFonts w:ascii="Arial" w:hAnsi="Arial" w:cs="Arial"/>
          <w:b/>
          <w:iCs/>
        </w:rPr>
        <w:t>Board</w:t>
      </w:r>
    </w:p>
    <w:p w14:paraId="4AA84FEA" w14:textId="1FCEA908" w:rsidR="00AE25C4" w:rsidRPr="00420E64" w:rsidRDefault="009E487E" w:rsidP="00AD73D5">
      <w:pPr>
        <w:pStyle w:val="ListParagraph"/>
        <w:ind w:left="0"/>
        <w:rPr>
          <w:rFonts w:ascii="Arial" w:hAnsi="Arial" w:cs="Arial"/>
        </w:rPr>
      </w:pPr>
      <w:r>
        <w:rPr>
          <w:rFonts w:ascii="Arial" w:hAnsi="Arial" w:cs="Arial"/>
        </w:rPr>
        <w:t xml:space="preserve">The Board </w:t>
      </w:r>
      <w:r w:rsidR="00215597" w:rsidRPr="00420E64">
        <w:rPr>
          <w:rFonts w:ascii="Arial" w:hAnsi="Arial" w:cs="Arial"/>
        </w:rPr>
        <w:t xml:space="preserve">have </w:t>
      </w:r>
      <w:r w:rsidR="006C4FAF">
        <w:rPr>
          <w:rFonts w:ascii="Arial" w:hAnsi="Arial" w:cs="Arial"/>
        </w:rPr>
        <w:t>the </w:t>
      </w:r>
      <w:r w:rsidR="00215597" w:rsidRPr="00420E64">
        <w:rPr>
          <w:rFonts w:ascii="Arial" w:hAnsi="Arial" w:cs="Arial"/>
        </w:rPr>
        <w:t xml:space="preserve">responsibility for approving the </w:t>
      </w:r>
      <w:r w:rsidR="00495B65">
        <w:rPr>
          <w:rFonts w:ascii="Arial" w:hAnsi="Arial" w:cs="Arial"/>
        </w:rPr>
        <w:t>VFM</w:t>
      </w:r>
      <w:r w:rsidR="00215597" w:rsidRPr="00420E64">
        <w:rPr>
          <w:rFonts w:ascii="Arial" w:hAnsi="Arial" w:cs="Arial"/>
        </w:rPr>
        <w:t xml:space="preserve"> Strategy and ensuring proper oversight of the value delivered through our services to our Customers and Community. </w:t>
      </w:r>
    </w:p>
    <w:p w14:paraId="5307A5E2" w14:textId="25225FF2" w:rsidR="009E487E" w:rsidRPr="009E487E" w:rsidRDefault="009E487E" w:rsidP="009E487E">
      <w:pPr>
        <w:rPr>
          <w:rFonts w:ascii="Arial" w:hAnsi="Arial" w:cs="Arial"/>
        </w:rPr>
      </w:pPr>
      <w:r w:rsidRPr="009E487E">
        <w:rPr>
          <w:rFonts w:ascii="Arial" w:hAnsi="Arial" w:cs="Arial"/>
        </w:rPr>
        <w:t xml:space="preserve">The Board will </w:t>
      </w:r>
      <w:proofErr w:type="gramStart"/>
      <w:r w:rsidRPr="009E487E">
        <w:rPr>
          <w:rFonts w:ascii="Arial" w:hAnsi="Arial" w:cs="Arial"/>
        </w:rPr>
        <w:t>give full consideration to</w:t>
      </w:r>
      <w:proofErr w:type="gramEnd"/>
      <w:r w:rsidRPr="009E487E">
        <w:rPr>
          <w:rFonts w:ascii="Arial" w:hAnsi="Arial" w:cs="Arial"/>
        </w:rPr>
        <w:t xml:space="preserve"> the cost and benefit of proposals that are within their remit, providing challenge and scrutiny </w:t>
      </w:r>
      <w:proofErr w:type="gramStart"/>
      <w:r w:rsidRPr="009E487E">
        <w:rPr>
          <w:rFonts w:ascii="Arial" w:hAnsi="Arial" w:cs="Arial"/>
        </w:rPr>
        <w:t>in order to</w:t>
      </w:r>
      <w:proofErr w:type="gramEnd"/>
      <w:r w:rsidRPr="009E487E">
        <w:rPr>
          <w:rFonts w:ascii="Arial" w:hAnsi="Arial" w:cs="Arial"/>
        </w:rPr>
        <w:t xml:space="preserve"> ensure that </w:t>
      </w:r>
      <w:r w:rsidR="00495B65">
        <w:rPr>
          <w:rFonts w:ascii="Arial" w:hAnsi="Arial" w:cs="Arial"/>
        </w:rPr>
        <w:t>VFM</w:t>
      </w:r>
      <w:r w:rsidRPr="009E487E">
        <w:rPr>
          <w:rFonts w:ascii="Arial" w:hAnsi="Arial" w:cs="Arial"/>
        </w:rPr>
        <w:t xml:space="preserve"> is</w:t>
      </w:r>
      <w:r w:rsidR="00A42054">
        <w:rPr>
          <w:rFonts w:ascii="Arial" w:hAnsi="Arial" w:cs="Arial"/>
        </w:rPr>
        <w:t xml:space="preserve"> planned and</w:t>
      </w:r>
      <w:r w:rsidRPr="009E487E">
        <w:rPr>
          <w:rFonts w:ascii="Arial" w:hAnsi="Arial" w:cs="Arial"/>
        </w:rPr>
        <w:t xml:space="preserve"> </w:t>
      </w:r>
      <w:r w:rsidR="009543FC" w:rsidRPr="009E487E">
        <w:rPr>
          <w:rFonts w:ascii="Arial" w:hAnsi="Arial" w:cs="Arial"/>
        </w:rPr>
        <w:t>delivered,</w:t>
      </w:r>
      <w:r w:rsidRPr="009E487E">
        <w:rPr>
          <w:rFonts w:ascii="Arial" w:hAnsi="Arial" w:cs="Arial"/>
        </w:rPr>
        <w:t xml:space="preserve"> with a clear audit trail of the decision-making process and </w:t>
      </w:r>
      <w:r w:rsidR="009543FC" w:rsidRPr="009E487E">
        <w:rPr>
          <w:rFonts w:ascii="Arial" w:hAnsi="Arial" w:cs="Arial"/>
        </w:rPr>
        <w:t>outcome.</w:t>
      </w:r>
    </w:p>
    <w:p w14:paraId="76FCEE50" w14:textId="04E1D281" w:rsidR="009E487E" w:rsidRPr="009E487E" w:rsidRDefault="009E487E" w:rsidP="009E487E">
      <w:pPr>
        <w:rPr>
          <w:rFonts w:ascii="Arial" w:hAnsi="Arial" w:cs="Arial"/>
          <w:iCs/>
        </w:rPr>
      </w:pPr>
      <w:r w:rsidRPr="009E487E">
        <w:rPr>
          <w:rFonts w:ascii="Arial" w:hAnsi="Arial" w:cs="Arial"/>
          <w:iCs/>
        </w:rPr>
        <w:t xml:space="preserve">The Board will </w:t>
      </w:r>
      <w:r>
        <w:rPr>
          <w:rFonts w:ascii="Arial" w:hAnsi="Arial" w:cs="Arial"/>
          <w:iCs/>
        </w:rPr>
        <w:t xml:space="preserve">have oversight of </w:t>
      </w:r>
      <w:r w:rsidRPr="009E487E">
        <w:rPr>
          <w:rFonts w:ascii="Arial" w:hAnsi="Arial" w:cs="Arial"/>
          <w:iCs/>
        </w:rPr>
        <w:t xml:space="preserve">the RSH’s </w:t>
      </w:r>
      <w:r w:rsidR="00495B65">
        <w:rPr>
          <w:rFonts w:ascii="Arial" w:hAnsi="Arial" w:cs="Arial"/>
          <w:iCs/>
        </w:rPr>
        <w:t>VFM</w:t>
      </w:r>
      <w:r w:rsidRPr="009E487E">
        <w:rPr>
          <w:rFonts w:ascii="Arial" w:hAnsi="Arial" w:cs="Arial"/>
          <w:iCs/>
        </w:rPr>
        <w:t xml:space="preserve"> Standard metrics</w:t>
      </w:r>
      <w:r>
        <w:rPr>
          <w:rFonts w:ascii="Arial" w:hAnsi="Arial" w:cs="Arial"/>
          <w:iCs/>
        </w:rPr>
        <w:t xml:space="preserve">, </w:t>
      </w:r>
      <w:r w:rsidR="00A42054">
        <w:rPr>
          <w:rFonts w:ascii="Arial" w:hAnsi="Arial" w:cs="Arial"/>
          <w:iCs/>
        </w:rPr>
        <w:t>the strategy</w:t>
      </w:r>
      <w:r>
        <w:rPr>
          <w:rFonts w:ascii="Arial" w:hAnsi="Arial" w:cs="Arial"/>
          <w:iCs/>
        </w:rPr>
        <w:t xml:space="preserve"> action plan</w:t>
      </w:r>
      <w:r w:rsidRPr="009E487E">
        <w:rPr>
          <w:rFonts w:ascii="Arial" w:hAnsi="Arial" w:cs="Arial"/>
          <w:iCs/>
        </w:rPr>
        <w:t xml:space="preserve"> </w:t>
      </w:r>
      <w:r w:rsidR="00B04F13">
        <w:rPr>
          <w:rFonts w:ascii="Arial" w:hAnsi="Arial" w:cs="Arial"/>
          <w:iCs/>
        </w:rPr>
        <w:t xml:space="preserve">and </w:t>
      </w:r>
      <w:r w:rsidR="00496125">
        <w:rPr>
          <w:rFonts w:ascii="Arial" w:hAnsi="Arial" w:cs="Arial"/>
          <w:iCs/>
        </w:rPr>
        <w:t xml:space="preserve">internal performance </w:t>
      </w:r>
      <w:r w:rsidR="00B04F13">
        <w:rPr>
          <w:rFonts w:ascii="Arial" w:hAnsi="Arial" w:cs="Arial"/>
          <w:iCs/>
        </w:rPr>
        <w:t xml:space="preserve">measures </w:t>
      </w:r>
      <w:r w:rsidRPr="002624CB">
        <w:rPr>
          <w:rFonts w:ascii="Arial" w:hAnsi="Arial" w:cs="Arial"/>
          <w:iCs/>
        </w:rPr>
        <w:t xml:space="preserve">on </w:t>
      </w:r>
      <w:proofErr w:type="gramStart"/>
      <w:r w:rsidRPr="002624CB">
        <w:rPr>
          <w:rFonts w:ascii="Arial" w:hAnsi="Arial" w:cs="Arial"/>
          <w:iCs/>
        </w:rPr>
        <w:t>an</w:t>
      </w:r>
      <w:proofErr w:type="gramEnd"/>
      <w:r w:rsidRPr="002624CB">
        <w:rPr>
          <w:rFonts w:ascii="Arial" w:hAnsi="Arial" w:cs="Arial"/>
          <w:iCs/>
        </w:rPr>
        <w:t xml:space="preserve"> </w:t>
      </w:r>
      <w:r w:rsidR="00496125" w:rsidRPr="002624CB">
        <w:rPr>
          <w:rFonts w:ascii="Arial" w:hAnsi="Arial" w:cs="Arial"/>
          <w:iCs/>
        </w:rPr>
        <w:t>bi-</w:t>
      </w:r>
      <w:r w:rsidRPr="002624CB">
        <w:rPr>
          <w:rFonts w:ascii="Arial" w:hAnsi="Arial" w:cs="Arial"/>
          <w:iCs/>
        </w:rPr>
        <w:t>annual basis to</w:t>
      </w:r>
      <w:r w:rsidRPr="009E487E">
        <w:rPr>
          <w:rFonts w:ascii="Arial" w:hAnsi="Arial" w:cs="Arial"/>
          <w:iCs/>
        </w:rPr>
        <w:t xml:space="preserve"> ensure delivery of </w:t>
      </w:r>
      <w:r w:rsidR="00495B65">
        <w:rPr>
          <w:rFonts w:ascii="Arial" w:hAnsi="Arial" w:cs="Arial"/>
          <w:iCs/>
        </w:rPr>
        <w:t>VFM</w:t>
      </w:r>
      <w:r w:rsidRPr="009E487E">
        <w:rPr>
          <w:rFonts w:ascii="Arial" w:hAnsi="Arial" w:cs="Arial"/>
          <w:iCs/>
        </w:rPr>
        <w:t xml:space="preserve"> objectives in line with this strategy</w:t>
      </w:r>
      <w:r>
        <w:rPr>
          <w:rFonts w:ascii="Arial" w:hAnsi="Arial" w:cs="Arial"/>
          <w:iCs/>
        </w:rPr>
        <w:t>.</w:t>
      </w:r>
      <w:r w:rsidR="006C4FAF">
        <w:rPr>
          <w:rFonts w:ascii="Arial" w:hAnsi="Arial" w:cs="Arial"/>
          <w:iCs/>
        </w:rPr>
        <w:t xml:space="preserve"> Throughout the duration of this strategy, we will work to embed these measures within the corporate performance pack.</w:t>
      </w:r>
    </w:p>
    <w:p w14:paraId="26945444" w14:textId="213947CF" w:rsidR="009E487E" w:rsidRPr="00420E64" w:rsidRDefault="00B04F13" w:rsidP="00DF51CD">
      <w:pPr>
        <w:rPr>
          <w:rFonts w:ascii="Arial" w:hAnsi="Arial" w:cs="Arial"/>
        </w:rPr>
      </w:pPr>
      <w:r>
        <w:rPr>
          <w:rFonts w:ascii="Arial" w:hAnsi="Arial" w:cs="Arial"/>
          <w:iCs/>
        </w:rPr>
        <w:t>T</w:t>
      </w:r>
      <w:r w:rsidR="009E487E" w:rsidRPr="009E487E">
        <w:rPr>
          <w:rFonts w:ascii="Arial" w:hAnsi="Arial" w:cs="Arial"/>
          <w:iCs/>
        </w:rPr>
        <w:t xml:space="preserve">he Board will review and approve annual </w:t>
      </w:r>
      <w:r w:rsidR="009E487E" w:rsidRPr="009E487E">
        <w:rPr>
          <w:rFonts w:ascii="Arial" w:hAnsi="Arial" w:cs="Arial"/>
        </w:rPr>
        <w:t xml:space="preserve">budgets and </w:t>
      </w:r>
      <w:r w:rsidR="00C076C6">
        <w:rPr>
          <w:rFonts w:ascii="Arial" w:hAnsi="Arial" w:cs="Arial"/>
        </w:rPr>
        <w:t xml:space="preserve">the </w:t>
      </w:r>
      <w:r w:rsidR="009E487E" w:rsidRPr="009E487E">
        <w:rPr>
          <w:rFonts w:ascii="Arial" w:hAnsi="Arial" w:cs="Arial"/>
        </w:rPr>
        <w:t>business plan ensuring delivery</w:t>
      </w:r>
      <w:r w:rsidR="00A42054">
        <w:rPr>
          <w:rFonts w:ascii="Arial" w:hAnsi="Arial" w:cs="Arial"/>
        </w:rPr>
        <w:t xml:space="preserve"> of</w:t>
      </w:r>
      <w:r w:rsidR="009E487E" w:rsidRPr="009E487E">
        <w:rPr>
          <w:rFonts w:ascii="Arial" w:hAnsi="Arial" w:cs="Arial"/>
        </w:rPr>
        <w:t xml:space="preserve"> </w:t>
      </w:r>
      <w:r w:rsidR="00495B65">
        <w:rPr>
          <w:rFonts w:ascii="Arial" w:hAnsi="Arial" w:cs="Arial"/>
          <w:iCs/>
        </w:rPr>
        <w:t>VFM</w:t>
      </w:r>
      <w:r w:rsidR="009E487E" w:rsidRPr="009E487E">
        <w:rPr>
          <w:rFonts w:ascii="Arial" w:hAnsi="Arial" w:cs="Arial"/>
          <w:iCs/>
        </w:rPr>
        <w:t xml:space="preserve"> outcomes and will monitor actual results against targets</w:t>
      </w:r>
      <w:r w:rsidR="00A42054">
        <w:rPr>
          <w:rFonts w:ascii="Arial" w:hAnsi="Arial" w:cs="Arial"/>
          <w:iCs/>
        </w:rPr>
        <w:t xml:space="preserve"> on an annual basis</w:t>
      </w:r>
      <w:r w:rsidR="009E487E" w:rsidRPr="009E487E">
        <w:rPr>
          <w:rFonts w:ascii="Arial" w:hAnsi="Arial" w:cs="Arial"/>
          <w:iCs/>
        </w:rPr>
        <w:t>.</w:t>
      </w:r>
    </w:p>
    <w:p w14:paraId="48523BF8" w14:textId="334DD518" w:rsidR="00C57AF9" w:rsidRPr="00420E64" w:rsidRDefault="002E71AA" w:rsidP="00C57AF9">
      <w:pPr>
        <w:rPr>
          <w:rFonts w:ascii="Arial" w:hAnsi="Arial" w:cs="Arial"/>
          <w:b/>
          <w:iCs/>
        </w:rPr>
      </w:pPr>
      <w:r>
        <w:rPr>
          <w:rFonts w:ascii="Arial" w:hAnsi="Arial" w:cs="Arial"/>
          <w:b/>
          <w:iCs/>
        </w:rPr>
        <w:t>4</w:t>
      </w:r>
      <w:r w:rsidR="009543FC">
        <w:rPr>
          <w:rFonts w:ascii="Arial" w:hAnsi="Arial" w:cs="Arial"/>
          <w:b/>
          <w:iCs/>
        </w:rPr>
        <w:t>.2</w:t>
      </w:r>
      <w:r w:rsidR="009543FC">
        <w:rPr>
          <w:rFonts w:ascii="Arial" w:hAnsi="Arial" w:cs="Arial"/>
          <w:b/>
          <w:iCs/>
        </w:rPr>
        <w:tab/>
      </w:r>
      <w:r w:rsidR="00C57AF9" w:rsidRPr="00420E64">
        <w:rPr>
          <w:rFonts w:ascii="Arial" w:hAnsi="Arial" w:cs="Arial"/>
          <w:b/>
          <w:iCs/>
        </w:rPr>
        <w:t>Group Leadership Team</w:t>
      </w:r>
      <w:r w:rsidR="00B04F13">
        <w:rPr>
          <w:rFonts w:ascii="Arial" w:hAnsi="Arial" w:cs="Arial"/>
          <w:b/>
          <w:iCs/>
        </w:rPr>
        <w:t>/Senior Leadership Team</w:t>
      </w:r>
    </w:p>
    <w:p w14:paraId="04CD6ECB" w14:textId="3941C21F" w:rsidR="00003EB6" w:rsidRPr="00420E64" w:rsidRDefault="00003EB6" w:rsidP="00C57AF9">
      <w:pPr>
        <w:rPr>
          <w:rFonts w:ascii="Arial" w:hAnsi="Arial" w:cs="Arial"/>
        </w:rPr>
      </w:pPr>
      <w:r w:rsidRPr="00420E64">
        <w:rPr>
          <w:rFonts w:ascii="Arial" w:hAnsi="Arial" w:cs="Arial"/>
        </w:rPr>
        <w:t>The Group Leadership Team</w:t>
      </w:r>
      <w:r w:rsidR="00341B37">
        <w:rPr>
          <w:rFonts w:ascii="Arial" w:hAnsi="Arial" w:cs="Arial"/>
        </w:rPr>
        <w:t xml:space="preserve"> (GLT)</w:t>
      </w:r>
      <w:r w:rsidRPr="00420E64">
        <w:rPr>
          <w:rFonts w:ascii="Arial" w:hAnsi="Arial" w:cs="Arial"/>
        </w:rPr>
        <w:t xml:space="preserve"> are responsible for delivering the </w:t>
      </w:r>
      <w:r w:rsidR="00495B65">
        <w:rPr>
          <w:rFonts w:ascii="Arial" w:hAnsi="Arial" w:cs="Arial"/>
        </w:rPr>
        <w:t>VFM</w:t>
      </w:r>
      <w:r w:rsidRPr="00420E64">
        <w:rPr>
          <w:rFonts w:ascii="Arial" w:hAnsi="Arial" w:cs="Arial"/>
        </w:rPr>
        <w:t xml:space="preserve"> strategy and </w:t>
      </w:r>
      <w:r w:rsidR="00B04F13">
        <w:rPr>
          <w:rFonts w:ascii="Arial" w:hAnsi="Arial" w:cs="Arial"/>
        </w:rPr>
        <w:t xml:space="preserve">its </w:t>
      </w:r>
      <w:r w:rsidRPr="00420E64">
        <w:rPr>
          <w:rFonts w:ascii="Arial" w:hAnsi="Arial" w:cs="Arial"/>
        </w:rPr>
        <w:t>objectives.</w:t>
      </w:r>
    </w:p>
    <w:p w14:paraId="15D383DF" w14:textId="59EDCF31" w:rsidR="00C57AF9" w:rsidRPr="00341B37" w:rsidRDefault="00C57AF9" w:rsidP="00341B37">
      <w:pPr>
        <w:autoSpaceDE w:val="0"/>
        <w:autoSpaceDN w:val="0"/>
        <w:adjustRightInd w:val="0"/>
        <w:rPr>
          <w:rFonts w:ascii="Arial" w:hAnsi="Arial" w:cs="Arial"/>
          <w:color w:val="000000" w:themeColor="text1"/>
        </w:rPr>
      </w:pPr>
      <w:r w:rsidRPr="00341B37">
        <w:rPr>
          <w:rFonts w:ascii="Arial" w:hAnsi="Arial" w:cs="Arial"/>
        </w:rPr>
        <w:t xml:space="preserve">The Group Leadership Team </w:t>
      </w:r>
      <w:r w:rsidR="0080603E" w:rsidRPr="00341B37">
        <w:rPr>
          <w:rFonts w:ascii="Arial" w:hAnsi="Arial" w:cs="Arial"/>
        </w:rPr>
        <w:t>are</w:t>
      </w:r>
      <w:r w:rsidRPr="00341B37">
        <w:rPr>
          <w:rFonts w:ascii="Arial" w:hAnsi="Arial" w:cs="Arial"/>
        </w:rPr>
        <w:t xml:space="preserve"> responsible for ensuring that all </w:t>
      </w:r>
      <w:r w:rsidR="0080603E" w:rsidRPr="00341B37">
        <w:rPr>
          <w:rFonts w:ascii="Arial" w:hAnsi="Arial" w:cs="Arial"/>
        </w:rPr>
        <w:t xml:space="preserve">strategic </w:t>
      </w:r>
      <w:r w:rsidRPr="00341B37">
        <w:rPr>
          <w:rFonts w:ascii="Arial" w:hAnsi="Arial" w:cs="Arial"/>
        </w:rPr>
        <w:t xml:space="preserve">decisions made on the use of Group’s resources clearly demonstrate </w:t>
      </w:r>
      <w:r w:rsidR="00495B65">
        <w:rPr>
          <w:rFonts w:ascii="Arial" w:hAnsi="Arial" w:cs="Arial"/>
        </w:rPr>
        <w:t>VFM</w:t>
      </w:r>
      <w:r w:rsidRPr="00341B37">
        <w:rPr>
          <w:rFonts w:ascii="Arial" w:hAnsi="Arial" w:cs="Arial"/>
        </w:rPr>
        <w:t xml:space="preserve"> and</w:t>
      </w:r>
      <w:r w:rsidR="00C51E94">
        <w:rPr>
          <w:rFonts w:ascii="Arial" w:hAnsi="Arial" w:cs="Arial"/>
        </w:rPr>
        <w:t xml:space="preserve"> ensure</w:t>
      </w:r>
      <w:r w:rsidRPr="00341B37">
        <w:rPr>
          <w:rFonts w:ascii="Arial" w:hAnsi="Arial" w:cs="Arial"/>
        </w:rPr>
        <w:t xml:space="preserve"> </w:t>
      </w:r>
      <w:r w:rsidR="00341B37" w:rsidRPr="00341B37">
        <w:rPr>
          <w:rFonts w:ascii="Arial" w:hAnsi="Arial" w:cs="Arial"/>
          <w:color w:val="000000" w:themeColor="text1"/>
        </w:rPr>
        <w:t>Board reports contain</w:t>
      </w:r>
      <w:r w:rsidR="00827198">
        <w:rPr>
          <w:rFonts w:ascii="Arial" w:hAnsi="Arial" w:cs="Arial"/>
          <w:color w:val="000000" w:themeColor="text1"/>
        </w:rPr>
        <w:t xml:space="preserve"> </w:t>
      </w:r>
      <w:r w:rsidR="00341B37" w:rsidRPr="00341B37">
        <w:rPr>
          <w:rFonts w:ascii="Arial" w:hAnsi="Arial" w:cs="Arial"/>
          <w:color w:val="000000" w:themeColor="text1"/>
        </w:rPr>
        <w:t xml:space="preserve">detailed information on the </w:t>
      </w:r>
      <w:r w:rsidR="00495B65">
        <w:rPr>
          <w:rFonts w:ascii="Arial" w:hAnsi="Arial" w:cs="Arial"/>
          <w:color w:val="000000" w:themeColor="text1"/>
        </w:rPr>
        <w:t>VFM</w:t>
      </w:r>
      <w:r w:rsidR="00341B37" w:rsidRPr="00341B37">
        <w:rPr>
          <w:rFonts w:ascii="Arial" w:hAnsi="Arial" w:cs="Arial"/>
          <w:color w:val="000000" w:themeColor="text1"/>
        </w:rPr>
        <w:t xml:space="preserve"> implications of Board </w:t>
      </w:r>
      <w:proofErr w:type="gramStart"/>
      <w:r w:rsidR="00341B37" w:rsidRPr="00341B37">
        <w:rPr>
          <w:rFonts w:ascii="Arial" w:hAnsi="Arial" w:cs="Arial"/>
          <w:color w:val="000000" w:themeColor="text1"/>
        </w:rPr>
        <w:t>decisions;</w:t>
      </w:r>
      <w:proofErr w:type="gramEnd"/>
    </w:p>
    <w:p w14:paraId="1EBF2BB5" w14:textId="0D7E0CCE" w:rsidR="00BC4234" w:rsidRDefault="00B04F13" w:rsidP="00C57AF9">
      <w:pPr>
        <w:rPr>
          <w:rFonts w:ascii="Arial" w:hAnsi="Arial" w:cs="Arial"/>
        </w:rPr>
      </w:pPr>
      <w:r>
        <w:rPr>
          <w:rFonts w:ascii="Arial" w:hAnsi="Arial" w:cs="Arial"/>
        </w:rPr>
        <w:t>The Group Leadership Team and Senior Leadership Team</w:t>
      </w:r>
      <w:r w:rsidR="00341B37">
        <w:rPr>
          <w:rFonts w:ascii="Arial" w:hAnsi="Arial" w:cs="Arial"/>
        </w:rPr>
        <w:t xml:space="preserve"> (SLT)</w:t>
      </w:r>
      <w:r>
        <w:rPr>
          <w:rFonts w:ascii="Arial" w:hAnsi="Arial" w:cs="Arial"/>
        </w:rPr>
        <w:t xml:space="preserve"> will have oversight of the </w:t>
      </w:r>
      <w:r w:rsidR="00827198">
        <w:rPr>
          <w:rFonts w:ascii="Arial" w:hAnsi="Arial" w:cs="Arial"/>
        </w:rPr>
        <w:t>b</w:t>
      </w:r>
      <w:r>
        <w:rPr>
          <w:rFonts w:ascii="Arial" w:hAnsi="Arial" w:cs="Arial"/>
        </w:rPr>
        <w:t xml:space="preserve">udgeting and business planning process which will have a clear focus </w:t>
      </w:r>
      <w:r w:rsidR="008F1B6F">
        <w:rPr>
          <w:rFonts w:ascii="Arial" w:hAnsi="Arial" w:cs="Arial"/>
        </w:rPr>
        <w:t>on</w:t>
      </w:r>
      <w:r>
        <w:rPr>
          <w:rFonts w:ascii="Arial" w:hAnsi="Arial" w:cs="Arial"/>
        </w:rPr>
        <w:t xml:space="preserve"> </w:t>
      </w:r>
      <w:r w:rsidR="00495B65">
        <w:rPr>
          <w:rFonts w:ascii="Arial" w:hAnsi="Arial" w:cs="Arial"/>
        </w:rPr>
        <w:t>VFM</w:t>
      </w:r>
      <w:r>
        <w:rPr>
          <w:rFonts w:ascii="Arial" w:hAnsi="Arial" w:cs="Arial"/>
        </w:rPr>
        <w:t xml:space="preserve"> outcomes by providing robust challenge to submitted budgets. </w:t>
      </w:r>
    </w:p>
    <w:p w14:paraId="697BCFE4" w14:textId="6204F002" w:rsidR="00B04F13" w:rsidRDefault="00341B37" w:rsidP="00C57AF9">
      <w:pPr>
        <w:rPr>
          <w:rFonts w:ascii="Arial" w:hAnsi="Arial" w:cs="Arial"/>
        </w:rPr>
      </w:pPr>
      <w:r>
        <w:rPr>
          <w:rFonts w:ascii="Arial" w:hAnsi="Arial" w:cs="Arial"/>
        </w:rPr>
        <w:t>The GLT and SLT will monitor</w:t>
      </w:r>
      <w:r w:rsidRPr="00341B37">
        <w:rPr>
          <w:rFonts w:ascii="Arial" w:hAnsi="Arial" w:cs="Arial"/>
        </w:rPr>
        <w:t xml:space="preserve"> </w:t>
      </w:r>
      <w:r w:rsidR="00495B65">
        <w:rPr>
          <w:rFonts w:ascii="Arial" w:hAnsi="Arial" w:cs="Arial"/>
        </w:rPr>
        <w:t>VFM</w:t>
      </w:r>
      <w:r w:rsidRPr="00341B37">
        <w:rPr>
          <w:rFonts w:ascii="Arial" w:hAnsi="Arial" w:cs="Arial"/>
        </w:rPr>
        <w:t xml:space="preserve"> metrics including RSH’s </w:t>
      </w:r>
      <w:r w:rsidR="00495B65">
        <w:rPr>
          <w:rFonts w:ascii="Arial" w:hAnsi="Arial" w:cs="Arial"/>
        </w:rPr>
        <w:t>VFM</w:t>
      </w:r>
      <w:r w:rsidRPr="00341B37">
        <w:rPr>
          <w:rFonts w:ascii="Arial" w:hAnsi="Arial" w:cs="Arial"/>
        </w:rPr>
        <w:t xml:space="preserve"> Standards</w:t>
      </w:r>
      <w:r>
        <w:rPr>
          <w:rFonts w:ascii="Arial" w:hAnsi="Arial" w:cs="Arial"/>
        </w:rPr>
        <w:t xml:space="preserve"> and </w:t>
      </w:r>
      <w:r w:rsidRPr="00341B37">
        <w:rPr>
          <w:rFonts w:ascii="Arial" w:hAnsi="Arial" w:cs="Arial"/>
        </w:rPr>
        <w:t xml:space="preserve">specific </w:t>
      </w:r>
      <w:r w:rsidR="008F1B6F">
        <w:rPr>
          <w:rFonts w:ascii="Arial" w:hAnsi="Arial" w:cs="Arial"/>
        </w:rPr>
        <w:t>internal</w:t>
      </w:r>
      <w:r w:rsidRPr="00341B37">
        <w:rPr>
          <w:rFonts w:ascii="Arial" w:hAnsi="Arial" w:cs="Arial"/>
        </w:rPr>
        <w:t xml:space="preserve"> </w:t>
      </w:r>
      <w:r w:rsidR="00495B65">
        <w:rPr>
          <w:rFonts w:ascii="Arial" w:hAnsi="Arial" w:cs="Arial"/>
        </w:rPr>
        <w:t>VFM</w:t>
      </w:r>
      <w:r w:rsidRPr="00341B37">
        <w:rPr>
          <w:rFonts w:ascii="Arial" w:hAnsi="Arial" w:cs="Arial"/>
        </w:rPr>
        <w:t xml:space="preserve"> </w:t>
      </w:r>
      <w:r>
        <w:rPr>
          <w:rFonts w:ascii="Arial" w:hAnsi="Arial" w:cs="Arial"/>
        </w:rPr>
        <w:t>measures as part of the Group’s Performance Pack.</w:t>
      </w:r>
    </w:p>
    <w:p w14:paraId="791409E5" w14:textId="2C67B969" w:rsidR="00B61883" w:rsidRPr="00420E64" w:rsidRDefault="00B61883" w:rsidP="00C57AF9">
      <w:pPr>
        <w:rPr>
          <w:rFonts w:ascii="Arial" w:hAnsi="Arial" w:cs="Arial"/>
          <w:b/>
        </w:rPr>
      </w:pPr>
      <w:r>
        <w:rPr>
          <w:rFonts w:ascii="Arial" w:hAnsi="Arial" w:cs="Arial"/>
        </w:rPr>
        <w:t xml:space="preserve">The Senior Leadership Team will receive and scrutinise and </w:t>
      </w:r>
      <w:r w:rsidR="00495B65">
        <w:rPr>
          <w:rFonts w:ascii="Arial" w:hAnsi="Arial" w:cs="Arial"/>
        </w:rPr>
        <w:t>VFM</w:t>
      </w:r>
      <w:r>
        <w:rPr>
          <w:rFonts w:ascii="Arial" w:hAnsi="Arial" w:cs="Arial"/>
        </w:rPr>
        <w:t xml:space="preserve"> ideas successfully </w:t>
      </w:r>
      <w:proofErr w:type="gramStart"/>
      <w:r>
        <w:rPr>
          <w:rFonts w:ascii="Arial" w:hAnsi="Arial" w:cs="Arial"/>
        </w:rPr>
        <w:t>triaged  by</w:t>
      </w:r>
      <w:proofErr w:type="gramEnd"/>
      <w:r>
        <w:rPr>
          <w:rFonts w:ascii="Arial" w:hAnsi="Arial" w:cs="Arial"/>
        </w:rPr>
        <w:t xml:space="preserve"> the </w:t>
      </w:r>
      <w:r w:rsidR="00495B65">
        <w:rPr>
          <w:rFonts w:ascii="Arial" w:hAnsi="Arial" w:cs="Arial"/>
        </w:rPr>
        <w:t>VFM</w:t>
      </w:r>
      <w:r>
        <w:rPr>
          <w:rFonts w:ascii="Arial" w:hAnsi="Arial" w:cs="Arial"/>
        </w:rPr>
        <w:t xml:space="preserve"> Steering Group  </w:t>
      </w:r>
    </w:p>
    <w:p w14:paraId="6D82AB48" w14:textId="0A4DE7A9" w:rsidR="00FD07C6" w:rsidRPr="00420E64" w:rsidRDefault="002E71AA" w:rsidP="00C57AF9">
      <w:pPr>
        <w:rPr>
          <w:rFonts w:ascii="Arial" w:hAnsi="Arial" w:cs="Arial"/>
          <w:b/>
        </w:rPr>
      </w:pPr>
      <w:r>
        <w:rPr>
          <w:rFonts w:ascii="Arial" w:hAnsi="Arial" w:cs="Arial"/>
          <w:b/>
        </w:rPr>
        <w:t>4</w:t>
      </w:r>
      <w:r w:rsidR="009543FC">
        <w:rPr>
          <w:rFonts w:ascii="Arial" w:hAnsi="Arial" w:cs="Arial"/>
          <w:b/>
        </w:rPr>
        <w:t>.3</w:t>
      </w:r>
      <w:r w:rsidR="009543FC">
        <w:rPr>
          <w:rFonts w:ascii="Arial" w:hAnsi="Arial" w:cs="Arial"/>
          <w:b/>
        </w:rPr>
        <w:tab/>
      </w:r>
      <w:r w:rsidR="000A52D0" w:rsidRPr="00420E64">
        <w:rPr>
          <w:rFonts w:ascii="Arial" w:hAnsi="Arial" w:cs="Arial"/>
          <w:b/>
        </w:rPr>
        <w:t>Value for Money Steering Group</w:t>
      </w:r>
    </w:p>
    <w:p w14:paraId="3471A85D" w14:textId="0E2D83E2" w:rsidR="00AD73D5" w:rsidRPr="00420E64" w:rsidRDefault="005C63BD" w:rsidP="00C57AF9">
      <w:pPr>
        <w:rPr>
          <w:rFonts w:ascii="Arial" w:hAnsi="Arial" w:cs="Arial"/>
          <w:shd w:val="clear" w:color="auto" w:fill="FAF9F8"/>
        </w:rPr>
      </w:pPr>
      <w:r>
        <w:rPr>
          <w:rFonts w:ascii="Arial" w:hAnsi="Arial" w:cs="Arial"/>
          <w:shd w:val="clear" w:color="auto" w:fill="FAF9F8"/>
        </w:rPr>
        <w:t>Each Colleague at WCHG has the r</w:t>
      </w:r>
      <w:r w:rsidR="00E41192" w:rsidRPr="00420E64">
        <w:rPr>
          <w:rFonts w:ascii="Arial" w:hAnsi="Arial" w:cs="Arial"/>
          <w:shd w:val="clear" w:color="auto" w:fill="FAF9F8"/>
        </w:rPr>
        <w:t>esponsibility for</w:t>
      </w:r>
      <w:r w:rsidR="00C51E94">
        <w:rPr>
          <w:rFonts w:ascii="Arial" w:hAnsi="Arial" w:cs="Arial"/>
          <w:shd w:val="clear" w:color="auto" w:fill="FAF9F8"/>
        </w:rPr>
        <w:t xml:space="preserve"> demonstrating</w:t>
      </w:r>
      <w:r w:rsidR="00E41192" w:rsidRPr="00420E64">
        <w:rPr>
          <w:rFonts w:ascii="Arial" w:hAnsi="Arial" w:cs="Arial"/>
          <w:shd w:val="clear" w:color="auto" w:fill="FAF9F8"/>
        </w:rPr>
        <w:t xml:space="preserve"> </w:t>
      </w:r>
      <w:r w:rsidR="00C51E94">
        <w:rPr>
          <w:rFonts w:ascii="Arial" w:hAnsi="Arial" w:cs="Arial"/>
          <w:shd w:val="clear" w:color="auto" w:fill="FAF9F8"/>
        </w:rPr>
        <w:t xml:space="preserve">awareness and impact of </w:t>
      </w:r>
      <w:r w:rsidR="00495B65">
        <w:rPr>
          <w:rFonts w:ascii="Arial" w:hAnsi="Arial" w:cs="Arial"/>
          <w:shd w:val="clear" w:color="auto" w:fill="FAF9F8"/>
        </w:rPr>
        <w:t>VFM</w:t>
      </w:r>
      <w:r w:rsidR="00084AF0">
        <w:rPr>
          <w:rFonts w:ascii="Arial" w:hAnsi="Arial" w:cs="Arial"/>
          <w:shd w:val="clear" w:color="auto" w:fill="FAF9F8"/>
        </w:rPr>
        <w:t>.</w:t>
      </w:r>
      <w:r w:rsidR="00E41192" w:rsidRPr="00420E64">
        <w:rPr>
          <w:rFonts w:ascii="Arial" w:hAnsi="Arial" w:cs="Arial"/>
          <w:shd w:val="clear" w:color="auto" w:fill="FAF9F8"/>
        </w:rPr>
        <w:t xml:space="preserve"> </w:t>
      </w:r>
      <w:r>
        <w:rPr>
          <w:rFonts w:ascii="Arial" w:hAnsi="Arial" w:cs="Arial"/>
          <w:shd w:val="clear" w:color="auto" w:fill="FAF9F8"/>
        </w:rPr>
        <w:t xml:space="preserve">The </w:t>
      </w:r>
      <w:r w:rsidR="000A52D0" w:rsidRPr="00420E64">
        <w:rPr>
          <w:rFonts w:ascii="Arial" w:hAnsi="Arial" w:cs="Arial"/>
          <w:shd w:val="clear" w:color="auto" w:fill="FAF9F8"/>
        </w:rPr>
        <w:t xml:space="preserve">Value for Money Steering Group </w:t>
      </w:r>
      <w:r w:rsidR="00D92726">
        <w:rPr>
          <w:rFonts w:ascii="Arial" w:hAnsi="Arial" w:cs="Arial"/>
          <w:shd w:val="clear" w:color="auto" w:fill="FAF9F8"/>
        </w:rPr>
        <w:t xml:space="preserve">will ensure consistency in what </w:t>
      </w:r>
      <w:r w:rsidR="00495B65">
        <w:rPr>
          <w:rFonts w:ascii="Arial" w:hAnsi="Arial" w:cs="Arial"/>
          <w:shd w:val="clear" w:color="auto" w:fill="FAF9F8"/>
        </w:rPr>
        <w:t>VFM</w:t>
      </w:r>
      <w:r w:rsidR="00D92726">
        <w:rPr>
          <w:rFonts w:ascii="Arial" w:hAnsi="Arial" w:cs="Arial"/>
          <w:shd w:val="clear" w:color="auto" w:fill="FAF9F8"/>
        </w:rPr>
        <w:t xml:space="preserve"> means to WCHG </w:t>
      </w:r>
      <w:r w:rsidR="00084AF0">
        <w:rPr>
          <w:rFonts w:ascii="Arial" w:hAnsi="Arial" w:cs="Arial"/>
          <w:shd w:val="clear" w:color="auto" w:fill="FAF9F8"/>
        </w:rPr>
        <w:t>and provide support to colleague</w:t>
      </w:r>
      <w:r w:rsidR="008F1B6F">
        <w:rPr>
          <w:rFonts w:ascii="Arial" w:hAnsi="Arial" w:cs="Arial"/>
          <w:shd w:val="clear" w:color="auto" w:fill="FAF9F8"/>
        </w:rPr>
        <w:t>s</w:t>
      </w:r>
      <w:r w:rsidR="00084AF0">
        <w:rPr>
          <w:rFonts w:ascii="Arial" w:hAnsi="Arial" w:cs="Arial"/>
          <w:shd w:val="clear" w:color="auto" w:fill="FAF9F8"/>
        </w:rPr>
        <w:t xml:space="preserve"> to ensure effective deliver</w:t>
      </w:r>
      <w:r w:rsidR="0058427F">
        <w:rPr>
          <w:rFonts w:ascii="Arial" w:hAnsi="Arial" w:cs="Arial"/>
          <w:shd w:val="clear" w:color="auto" w:fill="FAF9F8"/>
        </w:rPr>
        <w:t>y.</w:t>
      </w:r>
    </w:p>
    <w:p w14:paraId="22A2BA12" w14:textId="58E5154C" w:rsidR="00671658" w:rsidRDefault="00C51E94" w:rsidP="00C57AF9">
      <w:pPr>
        <w:rPr>
          <w:rFonts w:ascii="Arial" w:hAnsi="Arial" w:cs="Arial"/>
        </w:rPr>
      </w:pPr>
      <w:r>
        <w:rPr>
          <w:rFonts w:ascii="Arial" w:hAnsi="Arial" w:cs="Arial"/>
        </w:rPr>
        <w:t>Projects such as the Groups benefits realisation model and review of service charge processes</w:t>
      </w:r>
      <w:r w:rsidR="00BC4234" w:rsidRPr="00420E64">
        <w:rPr>
          <w:rFonts w:ascii="Arial" w:hAnsi="Arial" w:cs="Arial"/>
        </w:rPr>
        <w:t xml:space="preserve"> have been aligned </w:t>
      </w:r>
      <w:r w:rsidR="007C0135">
        <w:rPr>
          <w:rFonts w:ascii="Arial" w:hAnsi="Arial" w:cs="Arial"/>
        </w:rPr>
        <w:t>to</w:t>
      </w:r>
      <w:r w:rsidR="00BC4234" w:rsidRPr="00420E64">
        <w:rPr>
          <w:rFonts w:ascii="Arial" w:hAnsi="Arial" w:cs="Arial"/>
        </w:rPr>
        <w:t xml:space="preserve"> transformation projects</w:t>
      </w:r>
      <w:r w:rsidR="0058427F">
        <w:rPr>
          <w:rFonts w:ascii="Arial" w:hAnsi="Arial" w:cs="Arial"/>
        </w:rPr>
        <w:t xml:space="preserve"> within the transformation team. T</w:t>
      </w:r>
      <w:r w:rsidR="00BC4234" w:rsidRPr="00420E64">
        <w:rPr>
          <w:rFonts w:ascii="Arial" w:hAnsi="Arial" w:cs="Arial"/>
        </w:rPr>
        <w:t xml:space="preserve">he </w:t>
      </w:r>
      <w:r w:rsidR="00495B65">
        <w:rPr>
          <w:rFonts w:ascii="Arial" w:hAnsi="Arial" w:cs="Arial"/>
        </w:rPr>
        <w:t>VFM</w:t>
      </w:r>
      <w:r>
        <w:rPr>
          <w:rFonts w:ascii="Arial" w:hAnsi="Arial" w:cs="Arial"/>
        </w:rPr>
        <w:t xml:space="preserve"> </w:t>
      </w:r>
      <w:r w:rsidR="00BC4234" w:rsidRPr="00420E64">
        <w:rPr>
          <w:rFonts w:ascii="Arial" w:hAnsi="Arial" w:cs="Arial"/>
        </w:rPr>
        <w:t xml:space="preserve">steering group will support these </w:t>
      </w:r>
      <w:r w:rsidR="0058427F">
        <w:rPr>
          <w:rFonts w:ascii="Arial" w:hAnsi="Arial" w:cs="Arial"/>
        </w:rPr>
        <w:t>projects</w:t>
      </w:r>
      <w:r w:rsidR="00BC4234" w:rsidRPr="00420E64">
        <w:rPr>
          <w:rFonts w:ascii="Arial" w:hAnsi="Arial" w:cs="Arial"/>
        </w:rPr>
        <w:t xml:space="preserve"> by adding expertise </w:t>
      </w:r>
      <w:r w:rsidR="00DF51CD">
        <w:rPr>
          <w:rFonts w:ascii="Arial" w:hAnsi="Arial" w:cs="Arial"/>
        </w:rPr>
        <w:t>and effective</w:t>
      </w:r>
      <w:r w:rsidR="00BC4234" w:rsidRPr="00420E64">
        <w:rPr>
          <w:rFonts w:ascii="Arial" w:hAnsi="Arial" w:cs="Arial"/>
        </w:rPr>
        <w:t xml:space="preserve"> governance to ensure there is a formal review in relation to </w:t>
      </w:r>
      <w:r w:rsidR="00495B65">
        <w:rPr>
          <w:rFonts w:ascii="Arial" w:hAnsi="Arial" w:cs="Arial"/>
        </w:rPr>
        <w:t>VFM</w:t>
      </w:r>
      <w:r w:rsidR="0058427F">
        <w:rPr>
          <w:rFonts w:ascii="Arial" w:hAnsi="Arial" w:cs="Arial"/>
        </w:rPr>
        <w:t xml:space="preserve"> as part of approval processes</w:t>
      </w:r>
      <w:r w:rsidR="00BC4234" w:rsidRPr="00420E64">
        <w:rPr>
          <w:rFonts w:ascii="Arial" w:hAnsi="Arial" w:cs="Arial"/>
        </w:rPr>
        <w:t>.</w:t>
      </w:r>
    </w:p>
    <w:p w14:paraId="57CD8A4B" w14:textId="4EAC0B99" w:rsidR="0058427F" w:rsidRPr="0058427F" w:rsidRDefault="0058427F" w:rsidP="0058427F">
      <w:pPr>
        <w:rPr>
          <w:rFonts w:ascii="Arial" w:hAnsi="Arial" w:cs="Arial"/>
        </w:rPr>
      </w:pPr>
      <w:r>
        <w:rPr>
          <w:rFonts w:ascii="Arial" w:hAnsi="Arial" w:cs="Arial"/>
        </w:rPr>
        <w:t xml:space="preserve">As part of its delivery, the </w:t>
      </w:r>
      <w:r w:rsidR="00495B65">
        <w:rPr>
          <w:rFonts w:ascii="Arial" w:hAnsi="Arial" w:cs="Arial"/>
        </w:rPr>
        <w:t>VFM</w:t>
      </w:r>
      <w:r w:rsidR="00C51E94">
        <w:rPr>
          <w:rFonts w:ascii="Arial" w:hAnsi="Arial" w:cs="Arial"/>
        </w:rPr>
        <w:t xml:space="preserve"> </w:t>
      </w:r>
      <w:r>
        <w:rPr>
          <w:rFonts w:ascii="Arial" w:hAnsi="Arial" w:cs="Arial"/>
        </w:rPr>
        <w:t>Steering Group will s</w:t>
      </w:r>
      <w:r w:rsidRPr="0058427F">
        <w:rPr>
          <w:rFonts w:ascii="Arial" w:hAnsi="Arial" w:cs="Arial"/>
        </w:rPr>
        <w:t xml:space="preserve">upport </w:t>
      </w:r>
      <w:r w:rsidR="007C0135">
        <w:rPr>
          <w:rFonts w:ascii="Arial" w:hAnsi="Arial" w:cs="Arial"/>
        </w:rPr>
        <w:t>the delivery of</w:t>
      </w:r>
      <w:r w:rsidR="00C51E94">
        <w:rPr>
          <w:rFonts w:ascii="Arial" w:hAnsi="Arial" w:cs="Arial"/>
        </w:rPr>
        <w:t xml:space="preserve"> the objectives detailed within this strategy</w:t>
      </w:r>
      <w:r>
        <w:rPr>
          <w:rFonts w:ascii="Arial" w:hAnsi="Arial" w:cs="Arial"/>
        </w:rPr>
        <w:t xml:space="preserve">. The </w:t>
      </w:r>
      <w:r w:rsidR="002D12FB">
        <w:rPr>
          <w:rFonts w:ascii="Arial" w:hAnsi="Arial" w:cs="Arial"/>
        </w:rPr>
        <w:t>steering group</w:t>
      </w:r>
      <w:r>
        <w:rPr>
          <w:rFonts w:ascii="Arial" w:hAnsi="Arial" w:cs="Arial"/>
        </w:rPr>
        <w:t xml:space="preserve"> will also r</w:t>
      </w:r>
      <w:r w:rsidRPr="0058427F">
        <w:rPr>
          <w:rFonts w:ascii="Arial" w:hAnsi="Arial" w:cs="Arial"/>
        </w:rPr>
        <w:t xml:space="preserve">eceive and triage ideas from colleagues for </w:t>
      </w:r>
      <w:r w:rsidR="00495B65">
        <w:rPr>
          <w:rFonts w:ascii="Arial" w:hAnsi="Arial" w:cs="Arial"/>
        </w:rPr>
        <w:t>VFM</w:t>
      </w:r>
      <w:r w:rsidRPr="0058427F">
        <w:rPr>
          <w:rFonts w:ascii="Arial" w:hAnsi="Arial" w:cs="Arial"/>
        </w:rPr>
        <w:t xml:space="preserve"> improvements across the organisation</w:t>
      </w:r>
      <w:r>
        <w:rPr>
          <w:rFonts w:ascii="Arial" w:hAnsi="Arial" w:cs="Arial"/>
        </w:rPr>
        <w:t xml:space="preserve"> as part of enhancing colleague influence and will communicate </w:t>
      </w:r>
      <w:r w:rsidR="00495B65">
        <w:rPr>
          <w:rFonts w:ascii="Arial" w:hAnsi="Arial" w:cs="Arial"/>
        </w:rPr>
        <w:t>VFM</w:t>
      </w:r>
      <w:r>
        <w:rPr>
          <w:rFonts w:ascii="Arial" w:hAnsi="Arial" w:cs="Arial"/>
        </w:rPr>
        <w:t xml:space="preserve"> Achievements across both colleagues and </w:t>
      </w:r>
      <w:r w:rsidR="002D12FB">
        <w:rPr>
          <w:rFonts w:ascii="Arial" w:hAnsi="Arial" w:cs="Arial"/>
        </w:rPr>
        <w:t>c</w:t>
      </w:r>
      <w:r>
        <w:rPr>
          <w:rFonts w:ascii="Arial" w:hAnsi="Arial" w:cs="Arial"/>
        </w:rPr>
        <w:t>ustomers.</w:t>
      </w:r>
    </w:p>
    <w:p w14:paraId="0433BA19" w14:textId="0FB793C6" w:rsidR="00FD3145" w:rsidRPr="00420E64" w:rsidRDefault="002E71AA" w:rsidP="00C57AF9">
      <w:pPr>
        <w:rPr>
          <w:rFonts w:ascii="Arial" w:hAnsi="Arial" w:cs="Arial"/>
          <w:b/>
          <w:highlight w:val="cyan"/>
        </w:rPr>
      </w:pPr>
      <w:r>
        <w:rPr>
          <w:rFonts w:ascii="Arial" w:hAnsi="Arial" w:cs="Arial"/>
          <w:b/>
        </w:rPr>
        <w:lastRenderedPageBreak/>
        <w:t>4</w:t>
      </w:r>
      <w:r w:rsidR="009543FC">
        <w:rPr>
          <w:rFonts w:ascii="Arial" w:hAnsi="Arial" w:cs="Arial"/>
          <w:b/>
        </w:rPr>
        <w:t>.4</w:t>
      </w:r>
      <w:r w:rsidR="009543FC">
        <w:rPr>
          <w:rFonts w:ascii="Arial" w:hAnsi="Arial" w:cs="Arial"/>
          <w:b/>
        </w:rPr>
        <w:tab/>
      </w:r>
      <w:r w:rsidR="00C57AF9" w:rsidRPr="00420E64">
        <w:rPr>
          <w:rFonts w:ascii="Arial" w:hAnsi="Arial" w:cs="Arial"/>
          <w:b/>
        </w:rPr>
        <w:t>Customers</w:t>
      </w:r>
      <w:r w:rsidR="00C57AF9" w:rsidRPr="00420E64">
        <w:rPr>
          <w:rFonts w:ascii="Arial" w:hAnsi="Arial" w:cs="Arial"/>
          <w:b/>
          <w:highlight w:val="cyan"/>
        </w:rPr>
        <w:t xml:space="preserve"> </w:t>
      </w:r>
    </w:p>
    <w:p w14:paraId="1F3CA73F" w14:textId="1EE60F6A" w:rsidR="009543FC" w:rsidRDefault="00FD3145" w:rsidP="00C57AF9">
      <w:pPr>
        <w:rPr>
          <w:rFonts w:ascii="Arial" w:hAnsi="Arial" w:cs="Arial"/>
        </w:rPr>
      </w:pPr>
      <w:r w:rsidRPr="00420E64">
        <w:rPr>
          <w:rFonts w:ascii="Arial" w:hAnsi="Arial" w:cs="Arial"/>
        </w:rPr>
        <w:t xml:space="preserve">The </w:t>
      </w:r>
      <w:r w:rsidR="000A52D0" w:rsidRPr="00420E64">
        <w:rPr>
          <w:rFonts w:ascii="Arial" w:hAnsi="Arial" w:cs="Arial"/>
        </w:rPr>
        <w:t>CX</w:t>
      </w:r>
      <w:r w:rsidRPr="00420E64">
        <w:rPr>
          <w:rFonts w:ascii="Arial" w:hAnsi="Arial" w:cs="Arial"/>
        </w:rPr>
        <w:t xml:space="preserve"> Committee</w:t>
      </w:r>
      <w:r w:rsidR="009543FC">
        <w:rPr>
          <w:rFonts w:ascii="Arial" w:hAnsi="Arial" w:cs="Arial"/>
        </w:rPr>
        <w:t xml:space="preserve"> and its Tenant Scrutiny Group</w:t>
      </w:r>
      <w:r w:rsidRPr="00420E64">
        <w:rPr>
          <w:rFonts w:ascii="Arial" w:hAnsi="Arial" w:cs="Arial"/>
        </w:rPr>
        <w:t xml:space="preserve"> </w:t>
      </w:r>
      <w:r w:rsidR="009543FC">
        <w:rPr>
          <w:rFonts w:ascii="Arial" w:hAnsi="Arial" w:cs="Arial"/>
        </w:rPr>
        <w:t>are vehicles</w:t>
      </w:r>
      <w:r w:rsidR="00A0210C" w:rsidRPr="00420E64">
        <w:rPr>
          <w:rFonts w:ascii="Arial" w:hAnsi="Arial" w:cs="Arial"/>
        </w:rPr>
        <w:t xml:space="preserve"> </w:t>
      </w:r>
      <w:r w:rsidRPr="00420E64">
        <w:rPr>
          <w:rFonts w:ascii="Arial" w:hAnsi="Arial" w:cs="Arial"/>
        </w:rPr>
        <w:t xml:space="preserve">for </w:t>
      </w:r>
      <w:r w:rsidR="0058427F">
        <w:rPr>
          <w:rFonts w:ascii="Arial" w:hAnsi="Arial" w:cs="Arial"/>
        </w:rPr>
        <w:t>customers</w:t>
      </w:r>
      <w:r w:rsidRPr="00420E64">
        <w:rPr>
          <w:rFonts w:ascii="Arial" w:hAnsi="Arial" w:cs="Arial"/>
        </w:rPr>
        <w:t xml:space="preserve"> to hold the Group accountable </w:t>
      </w:r>
      <w:r w:rsidR="00A0210C" w:rsidRPr="00420E64">
        <w:rPr>
          <w:rFonts w:ascii="Arial" w:hAnsi="Arial" w:cs="Arial"/>
        </w:rPr>
        <w:t xml:space="preserve">for </w:t>
      </w:r>
      <w:r w:rsidR="00495B65">
        <w:rPr>
          <w:rFonts w:ascii="Arial" w:hAnsi="Arial" w:cs="Arial"/>
        </w:rPr>
        <w:t>VFM</w:t>
      </w:r>
      <w:r w:rsidR="00A0210C" w:rsidRPr="00420E64">
        <w:rPr>
          <w:rFonts w:ascii="Arial" w:hAnsi="Arial" w:cs="Arial"/>
        </w:rPr>
        <w:t xml:space="preserve"> through sharing of relevant performance information</w:t>
      </w:r>
      <w:r w:rsidR="009543FC">
        <w:rPr>
          <w:rFonts w:ascii="Arial" w:hAnsi="Arial" w:cs="Arial"/>
        </w:rPr>
        <w:t>, strategic updates</w:t>
      </w:r>
      <w:r w:rsidR="00A0210C" w:rsidRPr="00420E64">
        <w:rPr>
          <w:rFonts w:ascii="Arial" w:hAnsi="Arial" w:cs="Arial"/>
        </w:rPr>
        <w:t xml:space="preserve"> and review of customer related policies</w:t>
      </w:r>
      <w:r w:rsidR="00440BE6" w:rsidRPr="00420E64">
        <w:rPr>
          <w:rFonts w:ascii="Arial" w:hAnsi="Arial" w:cs="Arial"/>
        </w:rPr>
        <w:t>.</w:t>
      </w:r>
      <w:r w:rsidR="000A52D0" w:rsidRPr="00420E64">
        <w:rPr>
          <w:rFonts w:ascii="Arial" w:hAnsi="Arial" w:cs="Arial"/>
        </w:rPr>
        <w:t xml:space="preserve"> </w:t>
      </w:r>
    </w:p>
    <w:p w14:paraId="6DFB5A07" w14:textId="4F3031DE" w:rsidR="009543FC" w:rsidRDefault="009543FC" w:rsidP="00C57AF9">
      <w:pPr>
        <w:rPr>
          <w:rFonts w:ascii="Arial" w:hAnsi="Arial" w:cs="Arial"/>
        </w:rPr>
      </w:pPr>
      <w:r>
        <w:rPr>
          <w:rFonts w:ascii="Arial" w:hAnsi="Arial" w:cs="Arial"/>
        </w:rPr>
        <w:t>Throughout this strategy, a variety of feedback methods will be used to seek customer influence in our approach to service delivery.</w:t>
      </w:r>
    </w:p>
    <w:p w14:paraId="242CA284" w14:textId="723057A4" w:rsidR="009543FC" w:rsidRDefault="009543FC" w:rsidP="00C57AF9">
      <w:pPr>
        <w:rPr>
          <w:rFonts w:ascii="Arial" w:hAnsi="Arial" w:cs="Arial"/>
        </w:rPr>
      </w:pPr>
      <w:r>
        <w:rPr>
          <w:rFonts w:ascii="Arial" w:hAnsi="Arial" w:cs="Arial"/>
        </w:rPr>
        <w:t xml:space="preserve">The volunteer service </w:t>
      </w:r>
      <w:proofErr w:type="gramStart"/>
      <w:r>
        <w:rPr>
          <w:rFonts w:ascii="Arial" w:hAnsi="Arial" w:cs="Arial"/>
        </w:rPr>
        <w:t>inspectors</w:t>
      </w:r>
      <w:proofErr w:type="gramEnd"/>
      <w:r>
        <w:rPr>
          <w:rFonts w:ascii="Arial" w:hAnsi="Arial" w:cs="Arial"/>
        </w:rPr>
        <w:t xml:space="preserve"> group will be </w:t>
      </w:r>
      <w:r w:rsidR="00C51E94">
        <w:rPr>
          <w:rFonts w:ascii="Arial" w:hAnsi="Arial" w:cs="Arial"/>
        </w:rPr>
        <w:t xml:space="preserve">further </w:t>
      </w:r>
      <w:r>
        <w:rPr>
          <w:rFonts w:ascii="Arial" w:hAnsi="Arial" w:cs="Arial"/>
        </w:rPr>
        <w:t>developed to ensure quality o</w:t>
      </w:r>
      <w:r w:rsidR="00C51E94">
        <w:rPr>
          <w:rFonts w:ascii="Arial" w:hAnsi="Arial" w:cs="Arial"/>
        </w:rPr>
        <w:t>f</w:t>
      </w:r>
      <w:r>
        <w:rPr>
          <w:rFonts w:ascii="Arial" w:hAnsi="Arial" w:cs="Arial"/>
        </w:rPr>
        <w:t xml:space="preserve"> inspection of</w:t>
      </w:r>
      <w:r w:rsidR="00C51E94">
        <w:rPr>
          <w:rFonts w:ascii="Arial" w:hAnsi="Arial" w:cs="Arial"/>
        </w:rPr>
        <w:t xml:space="preserve"> works delivered on void properties.</w:t>
      </w:r>
    </w:p>
    <w:p w14:paraId="37120B49" w14:textId="39CF2776" w:rsidR="009543FC" w:rsidRDefault="009543FC" w:rsidP="00C57AF9">
      <w:pPr>
        <w:rPr>
          <w:rFonts w:ascii="Arial" w:hAnsi="Arial" w:cs="Arial"/>
        </w:rPr>
      </w:pPr>
      <w:r>
        <w:rPr>
          <w:rFonts w:ascii="Arial" w:hAnsi="Arial" w:cs="Arial"/>
        </w:rPr>
        <w:t xml:space="preserve">The volunteer procurement evaluator and contract manager roles will be </w:t>
      </w:r>
      <w:r w:rsidR="003668F6">
        <w:rPr>
          <w:rFonts w:ascii="Arial" w:hAnsi="Arial" w:cs="Arial"/>
        </w:rPr>
        <w:t>assessed</w:t>
      </w:r>
      <w:r>
        <w:rPr>
          <w:rFonts w:ascii="Arial" w:hAnsi="Arial" w:cs="Arial"/>
        </w:rPr>
        <w:t xml:space="preserve"> to determine </w:t>
      </w:r>
      <w:r w:rsidR="003668F6">
        <w:rPr>
          <w:rFonts w:ascii="Arial" w:hAnsi="Arial" w:cs="Arial"/>
        </w:rPr>
        <w:t xml:space="preserve">the </w:t>
      </w:r>
      <w:r>
        <w:rPr>
          <w:rFonts w:ascii="Arial" w:hAnsi="Arial" w:cs="Arial"/>
        </w:rPr>
        <w:t>impact on ensuring customer voice is embedded throughout our contract lifecycle</w:t>
      </w:r>
      <w:r w:rsidR="00AD7202">
        <w:rPr>
          <w:rFonts w:ascii="Arial" w:hAnsi="Arial" w:cs="Arial"/>
        </w:rPr>
        <w:t xml:space="preserve">. </w:t>
      </w:r>
      <w:r>
        <w:rPr>
          <w:rFonts w:ascii="Arial" w:hAnsi="Arial" w:cs="Arial"/>
        </w:rPr>
        <w:t xml:space="preserve"> </w:t>
      </w:r>
      <w:r w:rsidR="00AD7202">
        <w:rPr>
          <w:rFonts w:ascii="Arial" w:hAnsi="Arial" w:cs="Arial"/>
        </w:rPr>
        <w:t xml:space="preserve">The </w:t>
      </w:r>
      <w:r>
        <w:rPr>
          <w:rFonts w:ascii="Arial" w:hAnsi="Arial" w:cs="Arial"/>
        </w:rPr>
        <w:t xml:space="preserve">aim </w:t>
      </w:r>
      <w:r w:rsidR="00AD7202">
        <w:rPr>
          <w:rFonts w:ascii="Arial" w:hAnsi="Arial" w:cs="Arial"/>
        </w:rPr>
        <w:t>of this review is to</w:t>
      </w:r>
      <w:r>
        <w:rPr>
          <w:rFonts w:ascii="Arial" w:hAnsi="Arial" w:cs="Arial"/>
        </w:rPr>
        <w:t xml:space="preserve"> expand participation in </w:t>
      </w:r>
      <w:r w:rsidR="00C076C6">
        <w:rPr>
          <w:rFonts w:ascii="Arial" w:hAnsi="Arial" w:cs="Arial"/>
        </w:rPr>
        <w:t xml:space="preserve">VFM </w:t>
      </w:r>
      <w:r>
        <w:rPr>
          <w:rFonts w:ascii="Arial" w:hAnsi="Arial" w:cs="Arial"/>
        </w:rPr>
        <w:t>decision</w:t>
      </w:r>
      <w:r w:rsidR="00AD7202">
        <w:rPr>
          <w:rFonts w:ascii="Arial" w:hAnsi="Arial" w:cs="Arial"/>
        </w:rPr>
        <w:t>s</w:t>
      </w:r>
      <w:r>
        <w:rPr>
          <w:rFonts w:ascii="Arial" w:hAnsi="Arial" w:cs="Arial"/>
        </w:rPr>
        <w:t xml:space="preserve"> that impact customers </w:t>
      </w:r>
    </w:p>
    <w:p w14:paraId="26E8A099" w14:textId="2D040BC3" w:rsidR="009543FC" w:rsidRDefault="009543FC" w:rsidP="00C57AF9">
      <w:pPr>
        <w:rPr>
          <w:rFonts w:ascii="Arial" w:hAnsi="Arial" w:cs="Arial"/>
        </w:rPr>
      </w:pPr>
      <w:r>
        <w:rPr>
          <w:rFonts w:ascii="Arial" w:hAnsi="Arial" w:cs="Arial"/>
        </w:rPr>
        <w:t>This strategy also commits to providing bi-annual</w:t>
      </w:r>
      <w:r w:rsidRPr="009543FC">
        <w:rPr>
          <w:rFonts w:ascii="Arial" w:hAnsi="Arial" w:cs="Arial"/>
        </w:rPr>
        <w:t xml:space="preserve"> update</w:t>
      </w:r>
      <w:r>
        <w:rPr>
          <w:rFonts w:ascii="Arial" w:hAnsi="Arial" w:cs="Arial"/>
        </w:rPr>
        <w:t>s</w:t>
      </w:r>
      <w:r w:rsidRPr="009543FC">
        <w:rPr>
          <w:rFonts w:ascii="Arial" w:hAnsi="Arial" w:cs="Arial"/>
        </w:rPr>
        <w:t xml:space="preserve"> to </w:t>
      </w:r>
      <w:r w:rsidR="00AD7202">
        <w:rPr>
          <w:rFonts w:ascii="Arial" w:hAnsi="Arial" w:cs="Arial"/>
        </w:rPr>
        <w:t>CX committee</w:t>
      </w:r>
      <w:r w:rsidRPr="009543FC">
        <w:rPr>
          <w:rFonts w:ascii="Arial" w:hAnsi="Arial" w:cs="Arial"/>
        </w:rPr>
        <w:t xml:space="preserve"> regarding </w:t>
      </w:r>
      <w:r w:rsidR="00495B65">
        <w:rPr>
          <w:rFonts w:ascii="Arial" w:hAnsi="Arial" w:cs="Arial"/>
        </w:rPr>
        <w:t>VFM</w:t>
      </w:r>
      <w:r w:rsidRPr="009543FC">
        <w:rPr>
          <w:rFonts w:ascii="Arial" w:hAnsi="Arial" w:cs="Arial"/>
        </w:rPr>
        <w:t xml:space="preserve"> performance</w:t>
      </w:r>
      <w:r w:rsidR="00146BF9">
        <w:rPr>
          <w:rFonts w:ascii="Arial" w:hAnsi="Arial" w:cs="Arial"/>
        </w:rPr>
        <w:t xml:space="preserve"> </w:t>
      </w:r>
      <w:r w:rsidR="00496125">
        <w:rPr>
          <w:rFonts w:ascii="Arial" w:hAnsi="Arial" w:cs="Arial"/>
        </w:rPr>
        <w:t>specific to customer influence</w:t>
      </w:r>
      <w:r w:rsidR="00146BF9">
        <w:rPr>
          <w:rFonts w:ascii="Arial" w:hAnsi="Arial" w:cs="Arial"/>
        </w:rPr>
        <w:t xml:space="preserve"> identified in this strategy</w:t>
      </w:r>
      <w:r w:rsidRPr="009543FC">
        <w:rPr>
          <w:rFonts w:ascii="Arial" w:hAnsi="Arial" w:cs="Arial"/>
        </w:rPr>
        <w:t xml:space="preserve">. </w:t>
      </w:r>
    </w:p>
    <w:p w14:paraId="2B1A0797" w14:textId="1CCD25C6" w:rsidR="009543FC" w:rsidRPr="009543FC" w:rsidRDefault="002E71AA" w:rsidP="009543FC">
      <w:pPr>
        <w:rPr>
          <w:rFonts w:ascii="Arial" w:hAnsi="Arial" w:cs="Arial"/>
          <w:b/>
        </w:rPr>
      </w:pPr>
      <w:r>
        <w:rPr>
          <w:rFonts w:ascii="Arial" w:hAnsi="Arial" w:cs="Arial"/>
          <w:b/>
        </w:rPr>
        <w:t>4</w:t>
      </w:r>
      <w:r w:rsidR="009543FC">
        <w:rPr>
          <w:rFonts w:ascii="Arial" w:hAnsi="Arial" w:cs="Arial"/>
          <w:b/>
        </w:rPr>
        <w:t xml:space="preserve">.5 </w:t>
      </w:r>
      <w:r w:rsidR="009543FC">
        <w:rPr>
          <w:rFonts w:ascii="Arial" w:hAnsi="Arial" w:cs="Arial"/>
          <w:b/>
        </w:rPr>
        <w:tab/>
      </w:r>
      <w:r w:rsidR="009543FC" w:rsidRPr="009543FC">
        <w:rPr>
          <w:rFonts w:ascii="Arial" w:hAnsi="Arial" w:cs="Arial"/>
          <w:b/>
        </w:rPr>
        <w:t>Colleague</w:t>
      </w:r>
      <w:r w:rsidR="009543FC">
        <w:rPr>
          <w:rFonts w:ascii="Arial" w:hAnsi="Arial" w:cs="Arial"/>
          <w:b/>
        </w:rPr>
        <w:t>s</w:t>
      </w:r>
    </w:p>
    <w:p w14:paraId="7FECEFEC" w14:textId="1FCBA3B1" w:rsidR="009543FC" w:rsidRPr="009543FC" w:rsidRDefault="00495B65" w:rsidP="009543FC">
      <w:pPr>
        <w:rPr>
          <w:rFonts w:ascii="Arial" w:hAnsi="Arial" w:cs="Arial"/>
          <w:iCs/>
        </w:rPr>
      </w:pPr>
      <w:r>
        <w:rPr>
          <w:rFonts w:ascii="Arial" w:hAnsi="Arial" w:cs="Arial"/>
        </w:rPr>
        <w:t>VFM</w:t>
      </w:r>
      <w:r w:rsidR="009543FC">
        <w:rPr>
          <w:rFonts w:ascii="Arial" w:hAnsi="Arial" w:cs="Arial"/>
        </w:rPr>
        <w:t xml:space="preserve"> will be part of the WCHG culture and </w:t>
      </w:r>
      <w:r w:rsidR="00BC1154">
        <w:rPr>
          <w:rFonts w:ascii="Arial" w:hAnsi="Arial" w:cs="Arial"/>
        </w:rPr>
        <w:t>c</w:t>
      </w:r>
      <w:r w:rsidR="009543FC" w:rsidRPr="009543FC">
        <w:rPr>
          <w:rFonts w:ascii="Arial" w:hAnsi="Arial" w:cs="Arial"/>
        </w:rPr>
        <w:t>olleagues</w:t>
      </w:r>
      <w:r w:rsidR="009543FC">
        <w:rPr>
          <w:rFonts w:ascii="Arial" w:hAnsi="Arial" w:cs="Arial"/>
        </w:rPr>
        <w:t xml:space="preserve"> will</w:t>
      </w:r>
      <w:r w:rsidR="009543FC" w:rsidRPr="009543FC">
        <w:rPr>
          <w:rFonts w:ascii="Arial" w:hAnsi="Arial" w:cs="Arial"/>
        </w:rPr>
        <w:t xml:space="preserve"> understand that </w:t>
      </w:r>
      <w:r>
        <w:rPr>
          <w:rFonts w:ascii="Arial" w:hAnsi="Arial" w:cs="Arial"/>
        </w:rPr>
        <w:t>VFM</w:t>
      </w:r>
      <w:r w:rsidR="009543FC" w:rsidRPr="009543FC">
        <w:rPr>
          <w:rFonts w:ascii="Arial" w:hAnsi="Arial" w:cs="Arial"/>
        </w:rPr>
        <w:t xml:space="preserve"> is everyone’s business</w:t>
      </w:r>
      <w:r w:rsidR="00AD7202">
        <w:rPr>
          <w:rFonts w:ascii="Arial" w:hAnsi="Arial" w:cs="Arial"/>
        </w:rPr>
        <w:t>. This</w:t>
      </w:r>
      <w:r w:rsidR="009543FC" w:rsidRPr="009543FC">
        <w:rPr>
          <w:rFonts w:ascii="Arial" w:hAnsi="Arial" w:cs="Arial"/>
        </w:rPr>
        <w:t xml:space="preserve"> </w:t>
      </w:r>
      <w:r w:rsidR="00AD7202">
        <w:rPr>
          <w:rFonts w:ascii="Arial" w:hAnsi="Arial" w:cs="Arial"/>
        </w:rPr>
        <w:t>will</w:t>
      </w:r>
      <w:r w:rsidR="009543FC" w:rsidRPr="009543FC">
        <w:rPr>
          <w:rFonts w:ascii="Arial" w:hAnsi="Arial" w:cs="Arial"/>
        </w:rPr>
        <w:t xml:space="preserve"> </w:t>
      </w:r>
      <w:r w:rsidR="005F281B">
        <w:rPr>
          <w:rFonts w:ascii="Arial" w:hAnsi="Arial" w:cs="Arial"/>
        </w:rPr>
        <w:t xml:space="preserve">be </w:t>
      </w:r>
      <w:r w:rsidR="009543FC" w:rsidRPr="009543FC">
        <w:rPr>
          <w:rFonts w:ascii="Arial" w:hAnsi="Arial" w:cs="Arial"/>
        </w:rPr>
        <w:t>reflected in continuous performance engagement (CPE) discussions with line managers</w:t>
      </w:r>
    </w:p>
    <w:p w14:paraId="3FBD332F" w14:textId="108073A1" w:rsidR="009543FC" w:rsidRPr="009543FC" w:rsidRDefault="009543FC" w:rsidP="009543FC">
      <w:pPr>
        <w:rPr>
          <w:rFonts w:ascii="Arial" w:hAnsi="Arial" w:cs="Arial"/>
        </w:rPr>
      </w:pPr>
      <w:r w:rsidRPr="009543FC">
        <w:rPr>
          <w:rFonts w:ascii="Arial" w:hAnsi="Arial" w:cs="Arial"/>
        </w:rPr>
        <w:t xml:space="preserve">Managers and budget holders take ownership of effectively managing their budgets </w:t>
      </w:r>
      <w:proofErr w:type="gramStart"/>
      <w:r w:rsidRPr="009543FC">
        <w:rPr>
          <w:rFonts w:ascii="Arial" w:hAnsi="Arial" w:cs="Arial"/>
        </w:rPr>
        <w:t>in order to</w:t>
      </w:r>
      <w:proofErr w:type="gramEnd"/>
      <w:r w:rsidRPr="009543FC">
        <w:rPr>
          <w:rFonts w:ascii="Arial" w:hAnsi="Arial" w:cs="Arial"/>
        </w:rPr>
        <w:t xml:space="preserve"> deliver </w:t>
      </w:r>
      <w:proofErr w:type="gramStart"/>
      <w:r w:rsidR="00495B65">
        <w:rPr>
          <w:rFonts w:ascii="Arial" w:hAnsi="Arial" w:cs="Arial"/>
        </w:rPr>
        <w:t>VFM</w:t>
      </w:r>
      <w:r w:rsidRPr="009543FC">
        <w:rPr>
          <w:rFonts w:ascii="Arial" w:hAnsi="Arial" w:cs="Arial"/>
        </w:rPr>
        <w:t>;</w:t>
      </w:r>
      <w:proofErr w:type="gramEnd"/>
    </w:p>
    <w:p w14:paraId="5861750E" w14:textId="18216709" w:rsidR="009543FC" w:rsidRPr="009543FC" w:rsidRDefault="009543FC" w:rsidP="009543FC">
      <w:pPr>
        <w:rPr>
          <w:rFonts w:ascii="Arial" w:hAnsi="Arial" w:cs="Arial"/>
        </w:rPr>
      </w:pPr>
      <w:r>
        <w:rPr>
          <w:rFonts w:ascii="Arial" w:hAnsi="Arial" w:cs="Arial"/>
        </w:rPr>
        <w:t xml:space="preserve">The </w:t>
      </w:r>
      <w:r w:rsidR="00495B65">
        <w:rPr>
          <w:rFonts w:ascii="Arial" w:hAnsi="Arial" w:cs="Arial"/>
        </w:rPr>
        <w:t>VFM</w:t>
      </w:r>
      <w:r>
        <w:rPr>
          <w:rFonts w:ascii="Arial" w:hAnsi="Arial" w:cs="Arial"/>
        </w:rPr>
        <w:t xml:space="preserve"> </w:t>
      </w:r>
      <w:r w:rsidRPr="009543FC">
        <w:rPr>
          <w:rFonts w:ascii="Arial" w:hAnsi="Arial" w:cs="Arial"/>
        </w:rPr>
        <w:t>Idea box</w:t>
      </w:r>
      <w:r>
        <w:rPr>
          <w:rFonts w:ascii="Arial" w:hAnsi="Arial" w:cs="Arial"/>
        </w:rPr>
        <w:t xml:space="preserve"> is</w:t>
      </w:r>
      <w:r w:rsidRPr="009543FC">
        <w:rPr>
          <w:rFonts w:ascii="Arial" w:hAnsi="Arial" w:cs="Arial"/>
        </w:rPr>
        <w:t xml:space="preserve"> to be further communicated for colleagues to contribute ideas and </w:t>
      </w:r>
      <w:r w:rsidR="00495B65">
        <w:rPr>
          <w:rFonts w:ascii="Arial" w:hAnsi="Arial" w:cs="Arial"/>
        </w:rPr>
        <w:t>VFM</w:t>
      </w:r>
      <w:r w:rsidRPr="009543FC">
        <w:rPr>
          <w:rFonts w:ascii="Arial" w:hAnsi="Arial" w:cs="Arial"/>
        </w:rPr>
        <w:t xml:space="preserve"> improvements in return for incentives for any </w:t>
      </w:r>
      <w:r w:rsidR="00495B65">
        <w:rPr>
          <w:rFonts w:ascii="Arial" w:hAnsi="Arial" w:cs="Arial"/>
        </w:rPr>
        <w:t>VFM</w:t>
      </w:r>
      <w:r w:rsidRPr="009543FC">
        <w:rPr>
          <w:rFonts w:ascii="Arial" w:hAnsi="Arial" w:cs="Arial"/>
        </w:rPr>
        <w:t xml:space="preserve"> ideas successfully </w:t>
      </w:r>
      <w:r w:rsidR="005F281B">
        <w:rPr>
          <w:rFonts w:ascii="Arial" w:hAnsi="Arial" w:cs="Arial"/>
        </w:rPr>
        <w:t xml:space="preserve">triaged and implemented by members of the </w:t>
      </w:r>
      <w:r w:rsidR="00495B65">
        <w:rPr>
          <w:rFonts w:ascii="Arial" w:hAnsi="Arial" w:cs="Arial"/>
        </w:rPr>
        <w:t>VFM</w:t>
      </w:r>
      <w:r w:rsidR="005F281B">
        <w:rPr>
          <w:rFonts w:ascii="Arial" w:hAnsi="Arial" w:cs="Arial"/>
        </w:rPr>
        <w:t xml:space="preserve"> Steering </w:t>
      </w:r>
      <w:proofErr w:type="gramStart"/>
      <w:r w:rsidR="005F281B">
        <w:rPr>
          <w:rFonts w:ascii="Arial" w:hAnsi="Arial" w:cs="Arial"/>
        </w:rPr>
        <w:t>Group</w:t>
      </w:r>
      <w:r w:rsidRPr="009543FC">
        <w:rPr>
          <w:rFonts w:ascii="Arial" w:hAnsi="Arial" w:cs="Arial"/>
        </w:rPr>
        <w:t>;</w:t>
      </w:r>
      <w:proofErr w:type="gramEnd"/>
    </w:p>
    <w:p w14:paraId="62465B39" w14:textId="45DB693A" w:rsidR="009543FC" w:rsidRPr="009543FC" w:rsidRDefault="009543FC" w:rsidP="00C57AF9">
      <w:pPr>
        <w:rPr>
          <w:rFonts w:ascii="Arial" w:hAnsi="Arial" w:cs="Arial"/>
          <w:iCs/>
        </w:rPr>
      </w:pPr>
      <w:r w:rsidRPr="009543FC">
        <w:rPr>
          <w:rFonts w:ascii="Arial" w:hAnsi="Arial" w:cs="Arial"/>
          <w:iCs/>
        </w:rPr>
        <w:t xml:space="preserve">Frequent </w:t>
      </w:r>
      <w:r w:rsidR="00495B65">
        <w:rPr>
          <w:rFonts w:ascii="Arial" w:hAnsi="Arial" w:cs="Arial"/>
          <w:iCs/>
        </w:rPr>
        <w:t>VFM</w:t>
      </w:r>
      <w:r w:rsidRPr="009543FC">
        <w:rPr>
          <w:rFonts w:ascii="Arial" w:hAnsi="Arial" w:cs="Arial"/>
          <w:iCs/>
        </w:rPr>
        <w:t xml:space="preserve"> engagement and roadshows with colleagues</w:t>
      </w:r>
      <w:r>
        <w:rPr>
          <w:rFonts w:ascii="Arial" w:hAnsi="Arial" w:cs="Arial"/>
          <w:iCs/>
        </w:rPr>
        <w:t xml:space="preserve"> will be undertaken throughout the year to broaden the opportunity for colleagues to influence our approach to </w:t>
      </w:r>
      <w:r w:rsidR="00495B65">
        <w:rPr>
          <w:rFonts w:ascii="Arial" w:hAnsi="Arial" w:cs="Arial"/>
          <w:iCs/>
        </w:rPr>
        <w:t>VFM</w:t>
      </w:r>
      <w:r>
        <w:rPr>
          <w:rFonts w:ascii="Arial" w:hAnsi="Arial" w:cs="Arial"/>
          <w:iCs/>
        </w:rPr>
        <w:t xml:space="preserve"> and to highlight opportunities to improve and deliver our services more efficiently</w:t>
      </w:r>
      <w:r w:rsidR="005F281B">
        <w:rPr>
          <w:rFonts w:ascii="Arial" w:hAnsi="Arial" w:cs="Arial"/>
          <w:iCs/>
        </w:rPr>
        <w:t>.</w:t>
      </w:r>
    </w:p>
    <w:p w14:paraId="6DB7DC00" w14:textId="731FF35E" w:rsidR="00C57AF9" w:rsidRPr="00420E64" w:rsidRDefault="002E71AA" w:rsidP="00C57AF9">
      <w:pPr>
        <w:rPr>
          <w:rFonts w:ascii="Arial" w:hAnsi="Arial" w:cs="Arial"/>
          <w:b/>
        </w:rPr>
      </w:pPr>
      <w:r>
        <w:rPr>
          <w:rFonts w:ascii="Arial" w:hAnsi="Arial" w:cs="Arial"/>
          <w:b/>
        </w:rPr>
        <w:t>4</w:t>
      </w:r>
      <w:r w:rsidR="009543FC">
        <w:rPr>
          <w:rFonts w:ascii="Arial" w:hAnsi="Arial" w:cs="Arial"/>
          <w:b/>
        </w:rPr>
        <w:t>.6</w:t>
      </w:r>
      <w:r w:rsidR="009543FC">
        <w:rPr>
          <w:rFonts w:ascii="Arial" w:hAnsi="Arial" w:cs="Arial"/>
          <w:b/>
        </w:rPr>
        <w:tab/>
      </w:r>
      <w:r w:rsidR="00C57AF9" w:rsidRPr="00420E64">
        <w:rPr>
          <w:rFonts w:ascii="Arial" w:hAnsi="Arial" w:cs="Arial"/>
          <w:b/>
        </w:rPr>
        <w:t>Regulato</w:t>
      </w:r>
      <w:r w:rsidR="009543FC">
        <w:rPr>
          <w:rFonts w:ascii="Arial" w:hAnsi="Arial" w:cs="Arial"/>
          <w:b/>
        </w:rPr>
        <w:t>r</w:t>
      </w:r>
    </w:p>
    <w:p w14:paraId="417FE190" w14:textId="215F74C2" w:rsidR="00C57AF9" w:rsidRPr="00420E64" w:rsidRDefault="00C57AF9" w:rsidP="00C57AF9">
      <w:pPr>
        <w:rPr>
          <w:rFonts w:ascii="Arial" w:hAnsi="Arial" w:cs="Arial"/>
        </w:rPr>
      </w:pPr>
      <w:r w:rsidRPr="00420E64">
        <w:rPr>
          <w:rFonts w:ascii="Arial" w:hAnsi="Arial" w:cs="Arial"/>
        </w:rPr>
        <w:t xml:space="preserve">The Regulator is responsible for setting the framework for monitoring the delivery of </w:t>
      </w:r>
      <w:r w:rsidR="00495B65">
        <w:rPr>
          <w:rFonts w:ascii="Arial" w:hAnsi="Arial" w:cs="Arial"/>
        </w:rPr>
        <w:t>VFM</w:t>
      </w:r>
      <w:r w:rsidRPr="00420E64">
        <w:rPr>
          <w:rFonts w:ascii="Arial" w:hAnsi="Arial" w:cs="Arial"/>
        </w:rPr>
        <w:t xml:space="preserve"> through the </w:t>
      </w:r>
      <w:r w:rsidR="00495B65">
        <w:rPr>
          <w:rFonts w:ascii="Arial" w:hAnsi="Arial" w:cs="Arial"/>
        </w:rPr>
        <w:t>VFM</w:t>
      </w:r>
      <w:r w:rsidRPr="00420E64">
        <w:rPr>
          <w:rFonts w:ascii="Arial" w:hAnsi="Arial" w:cs="Arial"/>
        </w:rPr>
        <w:t xml:space="preserve"> Standard.</w:t>
      </w:r>
    </w:p>
    <w:p w14:paraId="55916D62" w14:textId="409ADD2F" w:rsidR="00A81358" w:rsidRDefault="00A0210C" w:rsidP="009543FC">
      <w:pPr>
        <w:rPr>
          <w:rFonts w:ascii="Arial" w:hAnsi="Arial" w:cs="Arial"/>
        </w:rPr>
      </w:pPr>
      <w:r w:rsidRPr="00420E64">
        <w:rPr>
          <w:rFonts w:ascii="Arial" w:hAnsi="Arial" w:cs="Arial"/>
        </w:rPr>
        <w:t>The RSH will r</w:t>
      </w:r>
      <w:r w:rsidR="00C57AF9" w:rsidRPr="00420E64">
        <w:rPr>
          <w:rFonts w:ascii="Arial" w:hAnsi="Arial" w:cs="Arial"/>
        </w:rPr>
        <w:t xml:space="preserve">eview </w:t>
      </w:r>
      <w:r w:rsidRPr="00420E64">
        <w:rPr>
          <w:rFonts w:ascii="Arial" w:hAnsi="Arial" w:cs="Arial"/>
        </w:rPr>
        <w:t xml:space="preserve">WCHG’s </w:t>
      </w:r>
      <w:r w:rsidR="00C57AF9" w:rsidRPr="00420E64">
        <w:rPr>
          <w:rFonts w:ascii="Arial" w:hAnsi="Arial" w:cs="Arial"/>
        </w:rPr>
        <w:t xml:space="preserve">compliance with the </w:t>
      </w:r>
      <w:r w:rsidR="00495B65">
        <w:rPr>
          <w:rFonts w:ascii="Arial" w:hAnsi="Arial" w:cs="Arial"/>
        </w:rPr>
        <w:t>VFM</w:t>
      </w:r>
      <w:r w:rsidR="00C57AF9" w:rsidRPr="00420E64">
        <w:rPr>
          <w:rFonts w:ascii="Arial" w:hAnsi="Arial" w:cs="Arial"/>
        </w:rPr>
        <w:t xml:space="preserve"> Standard</w:t>
      </w:r>
      <w:r w:rsidRPr="00420E64">
        <w:rPr>
          <w:rFonts w:ascii="Arial" w:hAnsi="Arial" w:cs="Arial"/>
        </w:rPr>
        <w:t xml:space="preserve"> through </w:t>
      </w:r>
      <w:r w:rsidR="006A5283" w:rsidRPr="00420E64">
        <w:rPr>
          <w:rFonts w:ascii="Arial" w:hAnsi="Arial" w:cs="Arial"/>
        </w:rPr>
        <w:t>annual</w:t>
      </w:r>
      <w:r w:rsidRPr="00420E64">
        <w:rPr>
          <w:rFonts w:ascii="Arial" w:hAnsi="Arial" w:cs="Arial"/>
        </w:rPr>
        <w:t xml:space="preserve"> stability checks </w:t>
      </w:r>
      <w:r w:rsidR="005F01AA">
        <w:rPr>
          <w:rFonts w:ascii="Arial" w:hAnsi="Arial" w:cs="Arial"/>
        </w:rPr>
        <w:t xml:space="preserve">with </w:t>
      </w:r>
      <w:r w:rsidR="00495B65">
        <w:rPr>
          <w:rFonts w:ascii="Arial" w:hAnsi="Arial" w:cs="Arial"/>
        </w:rPr>
        <w:t>VFM</w:t>
      </w:r>
      <w:r w:rsidR="00C57AF9" w:rsidRPr="00420E64">
        <w:rPr>
          <w:rFonts w:ascii="Arial" w:hAnsi="Arial" w:cs="Arial"/>
        </w:rPr>
        <w:t xml:space="preserve"> </w:t>
      </w:r>
      <w:r w:rsidR="005F01AA">
        <w:rPr>
          <w:rFonts w:ascii="Arial" w:hAnsi="Arial" w:cs="Arial"/>
        </w:rPr>
        <w:t>continuing to be a</w:t>
      </w:r>
      <w:r w:rsidR="00C57AF9" w:rsidRPr="00420E64">
        <w:rPr>
          <w:rFonts w:ascii="Arial" w:hAnsi="Arial" w:cs="Arial"/>
        </w:rPr>
        <w:t xml:space="preserve"> key area of focus </w:t>
      </w:r>
      <w:r w:rsidR="005F281B">
        <w:rPr>
          <w:rFonts w:ascii="Arial" w:hAnsi="Arial" w:cs="Arial"/>
        </w:rPr>
        <w:t>in</w:t>
      </w:r>
      <w:r w:rsidRPr="00420E64">
        <w:rPr>
          <w:rFonts w:ascii="Arial" w:hAnsi="Arial" w:cs="Arial"/>
        </w:rPr>
        <w:t xml:space="preserve"> the </w:t>
      </w:r>
      <w:r w:rsidRPr="005F01AA">
        <w:rPr>
          <w:rFonts w:ascii="Arial" w:hAnsi="Arial" w:cs="Arial"/>
        </w:rPr>
        <w:t xml:space="preserve">next </w:t>
      </w:r>
      <w:r w:rsidR="00C925B4">
        <w:rPr>
          <w:rFonts w:ascii="Arial" w:hAnsi="Arial" w:cs="Arial"/>
        </w:rPr>
        <w:t>inspection</w:t>
      </w:r>
      <w:r w:rsidR="00C57AF9" w:rsidRPr="00420E64">
        <w:rPr>
          <w:rFonts w:ascii="Arial" w:hAnsi="Arial" w:cs="Arial"/>
        </w:rPr>
        <w:t>.</w:t>
      </w:r>
    </w:p>
    <w:p w14:paraId="24CBA564" w14:textId="77777777" w:rsidR="002E71AA" w:rsidRDefault="002E71AA" w:rsidP="009543FC">
      <w:pPr>
        <w:rPr>
          <w:rFonts w:ascii="Arial" w:hAnsi="Arial" w:cs="Arial"/>
        </w:rPr>
      </w:pPr>
    </w:p>
    <w:p w14:paraId="1977C9B1" w14:textId="77777777" w:rsidR="002E71AA" w:rsidRDefault="002E71AA" w:rsidP="009543FC">
      <w:pPr>
        <w:rPr>
          <w:rFonts w:ascii="Arial" w:hAnsi="Arial" w:cs="Arial"/>
        </w:rPr>
      </w:pPr>
    </w:p>
    <w:p w14:paraId="33268960" w14:textId="77777777" w:rsidR="002E71AA" w:rsidRDefault="002E71AA" w:rsidP="009543FC">
      <w:pPr>
        <w:rPr>
          <w:rFonts w:ascii="Arial" w:hAnsi="Arial" w:cs="Arial"/>
        </w:rPr>
      </w:pPr>
    </w:p>
    <w:p w14:paraId="51E2E095" w14:textId="77777777" w:rsidR="002E71AA" w:rsidRDefault="002E71AA" w:rsidP="009543FC">
      <w:pPr>
        <w:rPr>
          <w:rFonts w:ascii="Arial" w:hAnsi="Arial" w:cs="Arial"/>
        </w:rPr>
      </w:pPr>
    </w:p>
    <w:p w14:paraId="1D0913A9" w14:textId="77777777" w:rsidR="002E71AA" w:rsidRDefault="002E71AA" w:rsidP="009543FC">
      <w:pPr>
        <w:rPr>
          <w:rFonts w:ascii="Arial" w:hAnsi="Arial" w:cs="Arial"/>
        </w:rPr>
      </w:pPr>
    </w:p>
    <w:p w14:paraId="4BD7F55A" w14:textId="77777777" w:rsidR="002E71AA" w:rsidRDefault="002E71AA" w:rsidP="009543FC">
      <w:pPr>
        <w:rPr>
          <w:rFonts w:ascii="Arial" w:hAnsi="Arial" w:cs="Arial"/>
        </w:rPr>
      </w:pPr>
    </w:p>
    <w:p w14:paraId="24AA7A09" w14:textId="77777777" w:rsidR="002E71AA" w:rsidRDefault="002E71AA" w:rsidP="009543FC">
      <w:pPr>
        <w:rPr>
          <w:rFonts w:ascii="Arial" w:hAnsi="Arial" w:cs="Arial"/>
        </w:rPr>
      </w:pPr>
    </w:p>
    <w:p w14:paraId="0C204CD8" w14:textId="246279DF" w:rsidR="00985189" w:rsidRPr="002E71AA" w:rsidRDefault="00731188" w:rsidP="00446562">
      <w:pPr>
        <w:pStyle w:val="ListParagraph"/>
        <w:numPr>
          <w:ilvl w:val="0"/>
          <w:numId w:val="2"/>
        </w:numPr>
        <w:jc w:val="both"/>
        <w:rPr>
          <w:rFonts w:ascii="Arial" w:hAnsi="Arial" w:cs="Arial"/>
          <w:b/>
          <w:iCs/>
        </w:rPr>
      </w:pPr>
      <w:r w:rsidRPr="002E71AA">
        <w:rPr>
          <w:rFonts w:ascii="Arial" w:hAnsi="Arial" w:cs="Arial"/>
          <w:b/>
          <w:iCs/>
        </w:rPr>
        <w:lastRenderedPageBreak/>
        <w:t xml:space="preserve">Realising and demonstrating </w:t>
      </w:r>
      <w:r w:rsidR="00495B65" w:rsidRPr="002E71AA">
        <w:rPr>
          <w:rFonts w:ascii="Arial" w:hAnsi="Arial" w:cs="Arial"/>
          <w:b/>
          <w:iCs/>
        </w:rPr>
        <w:t>VFM</w:t>
      </w:r>
    </w:p>
    <w:p w14:paraId="7A217722" w14:textId="23C3BDE7" w:rsidR="00197384" w:rsidRDefault="00A468CA" w:rsidP="00451CA0">
      <w:pPr>
        <w:jc w:val="both"/>
        <w:rPr>
          <w:rFonts w:ascii="Arial" w:hAnsi="Arial" w:cs="Arial"/>
          <w:iCs/>
        </w:rPr>
      </w:pPr>
      <w:r>
        <w:rPr>
          <w:rFonts w:ascii="Arial" w:hAnsi="Arial" w:cs="Arial"/>
          <w:iCs/>
        </w:rPr>
        <w:t>T</w:t>
      </w:r>
      <w:r w:rsidR="00606727" w:rsidRPr="00420E64">
        <w:rPr>
          <w:rFonts w:ascii="Arial" w:hAnsi="Arial" w:cs="Arial"/>
          <w:iCs/>
        </w:rPr>
        <w:t xml:space="preserve">o </w:t>
      </w:r>
      <w:r w:rsidR="00510FEC" w:rsidRPr="00420E64">
        <w:rPr>
          <w:rFonts w:ascii="Arial" w:hAnsi="Arial" w:cs="Arial"/>
          <w:iCs/>
        </w:rPr>
        <w:t>evaluate</w:t>
      </w:r>
      <w:r w:rsidR="00606727" w:rsidRPr="00420E64">
        <w:rPr>
          <w:rFonts w:ascii="Arial" w:hAnsi="Arial" w:cs="Arial"/>
          <w:iCs/>
        </w:rPr>
        <w:t xml:space="preserve"> the success of the </w:t>
      </w:r>
      <w:r w:rsidR="00495B65">
        <w:rPr>
          <w:rFonts w:ascii="Arial" w:hAnsi="Arial" w:cs="Arial"/>
          <w:iCs/>
        </w:rPr>
        <w:t>VFM</w:t>
      </w:r>
      <w:r w:rsidR="00606727" w:rsidRPr="00420E64">
        <w:rPr>
          <w:rFonts w:ascii="Arial" w:hAnsi="Arial" w:cs="Arial"/>
          <w:iCs/>
        </w:rPr>
        <w:t xml:space="preserve"> </w:t>
      </w:r>
      <w:r w:rsidR="00252220" w:rsidRPr="00420E64">
        <w:rPr>
          <w:rFonts w:ascii="Arial" w:hAnsi="Arial" w:cs="Arial"/>
          <w:iCs/>
        </w:rPr>
        <w:t>strategy</w:t>
      </w:r>
      <w:r w:rsidR="00510FEC" w:rsidRPr="00420E64">
        <w:rPr>
          <w:rFonts w:ascii="Arial" w:hAnsi="Arial" w:cs="Arial"/>
          <w:iCs/>
        </w:rPr>
        <w:t>, the following measures are in place to</w:t>
      </w:r>
      <w:r w:rsidR="00DF247A" w:rsidRPr="00420E64">
        <w:rPr>
          <w:rFonts w:ascii="Arial" w:hAnsi="Arial" w:cs="Arial"/>
          <w:iCs/>
        </w:rPr>
        <w:t xml:space="preserve"> identif</w:t>
      </w:r>
      <w:r w:rsidR="00510FEC" w:rsidRPr="00420E64">
        <w:rPr>
          <w:rFonts w:ascii="Arial" w:hAnsi="Arial" w:cs="Arial"/>
          <w:iCs/>
        </w:rPr>
        <w:t>y</w:t>
      </w:r>
      <w:r w:rsidR="00DF247A" w:rsidRPr="00420E64">
        <w:rPr>
          <w:rFonts w:ascii="Arial" w:hAnsi="Arial" w:cs="Arial"/>
          <w:iCs/>
        </w:rPr>
        <w:t xml:space="preserve">, calculate, report and monitor </w:t>
      </w:r>
      <w:r w:rsidR="00495B65">
        <w:rPr>
          <w:rFonts w:ascii="Arial" w:hAnsi="Arial" w:cs="Arial"/>
          <w:iCs/>
        </w:rPr>
        <w:t>VFM</w:t>
      </w:r>
      <w:r w:rsidR="005D0A56" w:rsidRPr="00420E64">
        <w:rPr>
          <w:rFonts w:ascii="Arial" w:hAnsi="Arial" w:cs="Arial"/>
          <w:iCs/>
        </w:rPr>
        <w:t>.</w:t>
      </w:r>
    </w:p>
    <w:p w14:paraId="004A70A2" w14:textId="632FB35A" w:rsidR="008043C8" w:rsidRPr="00420E64" w:rsidRDefault="002E71AA" w:rsidP="00451CA0">
      <w:pPr>
        <w:jc w:val="both"/>
        <w:rPr>
          <w:rFonts w:ascii="Arial" w:hAnsi="Arial" w:cs="Arial"/>
          <w:b/>
          <w:iCs/>
        </w:rPr>
      </w:pPr>
      <w:r>
        <w:rPr>
          <w:rFonts w:ascii="Arial" w:hAnsi="Arial" w:cs="Arial"/>
          <w:b/>
          <w:iCs/>
        </w:rPr>
        <w:t>5</w:t>
      </w:r>
      <w:r w:rsidR="00A75C4A" w:rsidRPr="00420E64">
        <w:rPr>
          <w:rFonts w:ascii="Arial" w:hAnsi="Arial" w:cs="Arial"/>
          <w:b/>
          <w:iCs/>
        </w:rPr>
        <w:t xml:space="preserve">.1 </w:t>
      </w:r>
      <w:r w:rsidR="008043C8" w:rsidRPr="00420E64">
        <w:rPr>
          <w:rFonts w:ascii="Arial" w:hAnsi="Arial" w:cs="Arial"/>
          <w:b/>
          <w:iCs/>
        </w:rPr>
        <w:t xml:space="preserve">RSH’s </w:t>
      </w:r>
      <w:r w:rsidR="00495B65">
        <w:rPr>
          <w:rFonts w:ascii="Arial" w:hAnsi="Arial" w:cs="Arial"/>
          <w:b/>
          <w:iCs/>
        </w:rPr>
        <w:t>VFM</w:t>
      </w:r>
      <w:r w:rsidR="008043C8" w:rsidRPr="00420E64">
        <w:rPr>
          <w:rFonts w:ascii="Arial" w:hAnsi="Arial" w:cs="Arial"/>
          <w:b/>
          <w:iCs/>
        </w:rPr>
        <w:t xml:space="preserve"> Standard</w:t>
      </w:r>
    </w:p>
    <w:p w14:paraId="52729663" w14:textId="71B3A3B6" w:rsidR="00451CA0" w:rsidRPr="00420E64" w:rsidRDefault="00451CA0" w:rsidP="00610C6F">
      <w:pPr>
        <w:spacing w:after="0" w:line="240" w:lineRule="auto"/>
        <w:jc w:val="both"/>
        <w:rPr>
          <w:rFonts w:ascii="Arial" w:hAnsi="Arial" w:cs="Arial"/>
          <w:iCs/>
        </w:rPr>
      </w:pPr>
      <w:r w:rsidRPr="00420E64">
        <w:rPr>
          <w:rFonts w:ascii="Arial" w:hAnsi="Arial" w:cs="Arial"/>
          <w:iCs/>
        </w:rPr>
        <w:t xml:space="preserve">We will comply with the RSH’s </w:t>
      </w:r>
      <w:r w:rsidR="00495B65">
        <w:rPr>
          <w:rFonts w:ascii="Arial" w:hAnsi="Arial" w:cs="Arial"/>
          <w:iCs/>
        </w:rPr>
        <w:t>VFM</w:t>
      </w:r>
      <w:r w:rsidRPr="00420E64">
        <w:rPr>
          <w:rFonts w:ascii="Arial" w:hAnsi="Arial" w:cs="Arial"/>
          <w:iCs/>
        </w:rPr>
        <w:t xml:space="preserve"> Standard and monitor the Regulator of Social Housing’s (RSH) </w:t>
      </w:r>
      <w:r w:rsidR="00495B65">
        <w:rPr>
          <w:rFonts w:ascii="Arial" w:hAnsi="Arial" w:cs="Arial"/>
          <w:iCs/>
        </w:rPr>
        <w:t>VFM</w:t>
      </w:r>
      <w:r w:rsidRPr="00420E64">
        <w:rPr>
          <w:rFonts w:ascii="Arial" w:hAnsi="Arial" w:cs="Arial"/>
          <w:iCs/>
        </w:rPr>
        <w:t xml:space="preserve"> </w:t>
      </w:r>
      <w:proofErr w:type="gramStart"/>
      <w:r w:rsidRPr="00420E64">
        <w:rPr>
          <w:rFonts w:ascii="Arial" w:hAnsi="Arial" w:cs="Arial"/>
          <w:iCs/>
        </w:rPr>
        <w:t>metrics,</w:t>
      </w:r>
      <w:r w:rsidR="003B2618">
        <w:rPr>
          <w:rFonts w:ascii="Arial" w:hAnsi="Arial" w:cs="Arial"/>
          <w:iCs/>
        </w:rPr>
        <w:t xml:space="preserve"> and</w:t>
      </w:r>
      <w:proofErr w:type="gramEnd"/>
      <w:r w:rsidR="003B2618">
        <w:rPr>
          <w:rFonts w:ascii="Arial" w:hAnsi="Arial" w:cs="Arial"/>
          <w:iCs/>
        </w:rPr>
        <w:t xml:space="preserve"> </w:t>
      </w:r>
      <w:r w:rsidRPr="00420E64">
        <w:rPr>
          <w:rFonts w:ascii="Arial" w:hAnsi="Arial" w:cs="Arial"/>
          <w:iCs/>
        </w:rPr>
        <w:t xml:space="preserve">seek to </w:t>
      </w:r>
      <w:r w:rsidR="005F281B">
        <w:rPr>
          <w:rFonts w:ascii="Arial" w:hAnsi="Arial" w:cs="Arial"/>
          <w:iCs/>
        </w:rPr>
        <w:t>manage</w:t>
      </w:r>
      <w:r w:rsidRPr="00420E64">
        <w:rPr>
          <w:rFonts w:ascii="Arial" w:hAnsi="Arial" w:cs="Arial"/>
          <w:iCs/>
        </w:rPr>
        <w:t xml:space="preserve"> these indicators over time</w:t>
      </w:r>
      <w:r w:rsidR="003B2618">
        <w:rPr>
          <w:rFonts w:ascii="Arial" w:hAnsi="Arial" w:cs="Arial"/>
          <w:iCs/>
        </w:rPr>
        <w:t xml:space="preserve"> </w:t>
      </w:r>
      <w:r w:rsidR="005F281B">
        <w:rPr>
          <w:rFonts w:ascii="Arial" w:hAnsi="Arial" w:cs="Arial"/>
          <w:iCs/>
        </w:rPr>
        <w:t xml:space="preserve">as part of the annual business planning process </w:t>
      </w:r>
      <w:r w:rsidR="003B2618">
        <w:rPr>
          <w:rFonts w:ascii="Arial" w:hAnsi="Arial" w:cs="Arial"/>
          <w:iCs/>
        </w:rPr>
        <w:t xml:space="preserve">where WCHG can </w:t>
      </w:r>
      <w:r w:rsidR="009543FC">
        <w:rPr>
          <w:rFonts w:ascii="Arial" w:hAnsi="Arial" w:cs="Arial"/>
          <w:iCs/>
        </w:rPr>
        <w:t xml:space="preserve">reasonably </w:t>
      </w:r>
      <w:r w:rsidR="003B2618">
        <w:rPr>
          <w:rFonts w:ascii="Arial" w:hAnsi="Arial" w:cs="Arial"/>
          <w:iCs/>
        </w:rPr>
        <w:t>influence</w:t>
      </w:r>
      <w:r w:rsidR="00610C6F" w:rsidRPr="00420E64">
        <w:rPr>
          <w:rFonts w:ascii="Arial" w:hAnsi="Arial" w:cs="Arial"/>
          <w:iCs/>
        </w:rPr>
        <w:t>.</w:t>
      </w:r>
    </w:p>
    <w:p w14:paraId="573EA904" w14:textId="77777777" w:rsidR="00610C6F" w:rsidRPr="00420E64" w:rsidRDefault="00610C6F" w:rsidP="00610C6F">
      <w:pPr>
        <w:spacing w:after="0" w:line="240" w:lineRule="auto"/>
        <w:jc w:val="both"/>
        <w:rPr>
          <w:rFonts w:ascii="Arial" w:hAnsi="Arial" w:cs="Arial"/>
          <w:iCs/>
        </w:rPr>
      </w:pPr>
    </w:p>
    <w:p w14:paraId="68C7FD02" w14:textId="3BD438A8" w:rsidR="00606727" w:rsidRPr="00420E64" w:rsidRDefault="00606727" w:rsidP="00610C6F">
      <w:pPr>
        <w:spacing w:after="0" w:line="240" w:lineRule="auto"/>
        <w:jc w:val="both"/>
        <w:rPr>
          <w:rFonts w:ascii="Arial" w:hAnsi="Arial" w:cs="Arial"/>
          <w:iCs/>
        </w:rPr>
      </w:pPr>
      <w:r w:rsidRPr="00420E64">
        <w:rPr>
          <w:rFonts w:ascii="Arial" w:hAnsi="Arial" w:cs="Arial"/>
          <w:iCs/>
        </w:rPr>
        <w:t xml:space="preserve">We will </w:t>
      </w:r>
      <w:r w:rsidR="00252220" w:rsidRPr="00420E64">
        <w:rPr>
          <w:rFonts w:ascii="Arial" w:hAnsi="Arial" w:cs="Arial"/>
          <w:iCs/>
        </w:rPr>
        <w:t xml:space="preserve">benchmark against the annual published </w:t>
      </w:r>
      <w:r w:rsidR="00495B65">
        <w:rPr>
          <w:rFonts w:ascii="Arial" w:hAnsi="Arial" w:cs="Arial"/>
          <w:iCs/>
        </w:rPr>
        <w:t>VFM</w:t>
      </w:r>
      <w:r w:rsidR="00252220" w:rsidRPr="00420E64">
        <w:rPr>
          <w:rFonts w:ascii="Arial" w:hAnsi="Arial" w:cs="Arial"/>
          <w:iCs/>
        </w:rPr>
        <w:t xml:space="preserve"> metrics report </w:t>
      </w:r>
      <w:r w:rsidR="00F0221F" w:rsidRPr="00420E64">
        <w:rPr>
          <w:rFonts w:ascii="Arial" w:hAnsi="Arial" w:cs="Arial"/>
          <w:iCs/>
        </w:rPr>
        <w:t xml:space="preserve">and against peers within our region, </w:t>
      </w:r>
      <w:r w:rsidR="00252220" w:rsidRPr="00420E64">
        <w:rPr>
          <w:rFonts w:ascii="Arial" w:hAnsi="Arial" w:cs="Arial"/>
          <w:iCs/>
        </w:rPr>
        <w:t xml:space="preserve">to understand and improve </w:t>
      </w:r>
      <w:r w:rsidR="00495B65">
        <w:rPr>
          <w:rFonts w:ascii="Arial" w:hAnsi="Arial" w:cs="Arial"/>
          <w:iCs/>
        </w:rPr>
        <w:t>VFM</w:t>
      </w:r>
      <w:r w:rsidR="00610C6F" w:rsidRPr="00420E64">
        <w:rPr>
          <w:rFonts w:ascii="Arial" w:hAnsi="Arial" w:cs="Arial"/>
          <w:iCs/>
        </w:rPr>
        <w:t>.</w:t>
      </w:r>
    </w:p>
    <w:p w14:paraId="2C93F804" w14:textId="77777777" w:rsidR="00610C6F" w:rsidRPr="00420E64" w:rsidRDefault="00610C6F" w:rsidP="00610C6F">
      <w:pPr>
        <w:spacing w:after="0" w:line="240" w:lineRule="auto"/>
        <w:jc w:val="both"/>
        <w:rPr>
          <w:rFonts w:ascii="Arial" w:hAnsi="Arial" w:cs="Arial"/>
          <w:iCs/>
        </w:rPr>
      </w:pPr>
    </w:p>
    <w:p w14:paraId="6ED72CB8" w14:textId="39272B19" w:rsidR="00EB337A" w:rsidRPr="00420E64" w:rsidRDefault="00510FEC" w:rsidP="00610C6F">
      <w:pPr>
        <w:spacing w:after="0" w:line="240" w:lineRule="auto"/>
        <w:jc w:val="both"/>
        <w:rPr>
          <w:rFonts w:ascii="Arial" w:hAnsi="Arial" w:cs="Arial"/>
          <w:iCs/>
        </w:rPr>
      </w:pPr>
      <w:r w:rsidRPr="00420E64">
        <w:rPr>
          <w:rFonts w:ascii="Arial" w:hAnsi="Arial" w:cs="Arial"/>
          <w:iCs/>
        </w:rPr>
        <w:t xml:space="preserve">We will publish an annual statement on </w:t>
      </w:r>
      <w:r w:rsidR="00495B65">
        <w:rPr>
          <w:rFonts w:ascii="Arial" w:hAnsi="Arial" w:cs="Arial"/>
          <w:iCs/>
        </w:rPr>
        <w:t>VFM</w:t>
      </w:r>
      <w:r w:rsidRPr="00420E64">
        <w:rPr>
          <w:rFonts w:ascii="Arial" w:hAnsi="Arial" w:cs="Arial"/>
          <w:iCs/>
        </w:rPr>
        <w:t xml:space="preserve"> as part of our annual report and financial statements. This includes the actual </w:t>
      </w:r>
      <w:r w:rsidR="00495B65">
        <w:rPr>
          <w:rFonts w:ascii="Arial" w:hAnsi="Arial" w:cs="Arial"/>
          <w:iCs/>
        </w:rPr>
        <w:t>VFM</w:t>
      </w:r>
      <w:r w:rsidRPr="00420E64">
        <w:rPr>
          <w:rFonts w:ascii="Arial" w:hAnsi="Arial" w:cs="Arial"/>
          <w:iCs/>
        </w:rPr>
        <w:t xml:space="preserve"> metrics </w:t>
      </w:r>
      <w:r w:rsidR="005F281B">
        <w:rPr>
          <w:rFonts w:ascii="Arial" w:hAnsi="Arial" w:cs="Arial"/>
          <w:iCs/>
        </w:rPr>
        <w:t>outcomes</w:t>
      </w:r>
      <w:r w:rsidRPr="00420E64">
        <w:rPr>
          <w:rFonts w:ascii="Arial" w:hAnsi="Arial" w:cs="Arial"/>
          <w:iCs/>
        </w:rPr>
        <w:t xml:space="preserve">, along with variances to the targeted metrics and supplementary analysis. </w:t>
      </w:r>
    </w:p>
    <w:p w14:paraId="510D5656" w14:textId="77777777" w:rsidR="00E1751A" w:rsidRPr="00420E64" w:rsidRDefault="00E1751A" w:rsidP="00610C6F">
      <w:pPr>
        <w:spacing w:after="0" w:line="240" w:lineRule="auto"/>
        <w:jc w:val="both"/>
        <w:rPr>
          <w:rFonts w:ascii="Arial" w:hAnsi="Arial" w:cs="Arial"/>
          <w:iCs/>
        </w:rPr>
      </w:pPr>
    </w:p>
    <w:p w14:paraId="124F9EAB" w14:textId="59B2F4D9" w:rsidR="00DF247A" w:rsidRPr="00420E64" w:rsidRDefault="00510FEC" w:rsidP="00610C6F">
      <w:pPr>
        <w:spacing w:after="0" w:line="240" w:lineRule="auto"/>
        <w:jc w:val="both"/>
        <w:rPr>
          <w:rFonts w:ascii="Arial" w:hAnsi="Arial" w:cs="Arial"/>
          <w:iCs/>
        </w:rPr>
      </w:pPr>
      <w:r w:rsidRPr="00420E64">
        <w:rPr>
          <w:rFonts w:ascii="Arial" w:hAnsi="Arial" w:cs="Arial"/>
          <w:iCs/>
        </w:rPr>
        <w:t xml:space="preserve">The </w:t>
      </w:r>
      <w:r w:rsidR="005F281B">
        <w:rPr>
          <w:rFonts w:ascii="Arial" w:hAnsi="Arial" w:cs="Arial"/>
          <w:iCs/>
        </w:rPr>
        <w:t xml:space="preserve">annual </w:t>
      </w:r>
      <w:r w:rsidR="00495B65">
        <w:rPr>
          <w:rFonts w:ascii="Arial" w:hAnsi="Arial" w:cs="Arial"/>
          <w:iCs/>
        </w:rPr>
        <w:t>VFM</w:t>
      </w:r>
      <w:r w:rsidRPr="00420E64">
        <w:rPr>
          <w:rFonts w:ascii="Arial" w:hAnsi="Arial" w:cs="Arial"/>
          <w:iCs/>
        </w:rPr>
        <w:t xml:space="preserve"> statement also includes the forecasted </w:t>
      </w:r>
      <w:r w:rsidR="00495B65">
        <w:rPr>
          <w:rFonts w:ascii="Arial" w:hAnsi="Arial" w:cs="Arial"/>
          <w:iCs/>
        </w:rPr>
        <w:t>VFM</w:t>
      </w:r>
      <w:r w:rsidRPr="00420E64">
        <w:rPr>
          <w:rFonts w:ascii="Arial" w:hAnsi="Arial" w:cs="Arial"/>
          <w:iCs/>
        </w:rPr>
        <w:t xml:space="preserve"> metrics for the </w:t>
      </w:r>
      <w:r w:rsidR="00436248" w:rsidRPr="00420E64">
        <w:rPr>
          <w:rFonts w:ascii="Arial" w:hAnsi="Arial" w:cs="Arial"/>
          <w:iCs/>
        </w:rPr>
        <w:t xml:space="preserve">next </w:t>
      </w:r>
      <w:r w:rsidRPr="00420E64">
        <w:rPr>
          <w:rFonts w:ascii="Arial" w:hAnsi="Arial" w:cs="Arial"/>
          <w:iCs/>
        </w:rPr>
        <w:t>f</w:t>
      </w:r>
      <w:r w:rsidR="00EB337A" w:rsidRPr="00420E64">
        <w:rPr>
          <w:rFonts w:ascii="Arial" w:hAnsi="Arial" w:cs="Arial"/>
          <w:iCs/>
        </w:rPr>
        <w:t>our</w:t>
      </w:r>
      <w:r w:rsidRPr="00420E64">
        <w:rPr>
          <w:rFonts w:ascii="Arial" w:hAnsi="Arial" w:cs="Arial"/>
          <w:iCs/>
        </w:rPr>
        <w:t xml:space="preserve"> years. </w:t>
      </w:r>
    </w:p>
    <w:p w14:paraId="414507CE" w14:textId="01B3EC3F" w:rsidR="00EB337A" w:rsidRPr="00420E64" w:rsidRDefault="00EB337A" w:rsidP="00610C6F">
      <w:pPr>
        <w:spacing w:after="0" w:line="240" w:lineRule="auto"/>
        <w:jc w:val="both"/>
        <w:rPr>
          <w:rFonts w:ascii="Arial" w:hAnsi="Arial" w:cs="Arial"/>
          <w:iCs/>
        </w:rPr>
      </w:pPr>
      <w:r w:rsidRPr="00420E64">
        <w:rPr>
          <w:rFonts w:ascii="Arial" w:hAnsi="Arial" w:cs="Arial"/>
          <w:iCs/>
        </w:rPr>
        <w:t>These targets</w:t>
      </w:r>
      <w:r w:rsidR="009F139C">
        <w:rPr>
          <w:rFonts w:ascii="Arial" w:hAnsi="Arial" w:cs="Arial"/>
          <w:iCs/>
        </w:rPr>
        <w:t>,</w:t>
      </w:r>
      <w:r w:rsidRPr="00420E64">
        <w:rPr>
          <w:rFonts w:ascii="Arial" w:hAnsi="Arial" w:cs="Arial"/>
          <w:iCs/>
        </w:rPr>
        <w:t xml:space="preserve"> along with the actuals for the last three years, are shown in </w:t>
      </w:r>
      <w:r w:rsidRPr="00420E64">
        <w:rPr>
          <w:rFonts w:ascii="Arial" w:hAnsi="Arial" w:cs="Arial"/>
          <w:b/>
          <w:iCs/>
        </w:rPr>
        <w:t>A</w:t>
      </w:r>
      <w:r w:rsidR="0089602B" w:rsidRPr="00420E64">
        <w:rPr>
          <w:rFonts w:ascii="Arial" w:hAnsi="Arial" w:cs="Arial"/>
          <w:b/>
          <w:iCs/>
        </w:rPr>
        <w:t xml:space="preserve">ppendix </w:t>
      </w:r>
      <w:r w:rsidR="00816951">
        <w:rPr>
          <w:rFonts w:ascii="Arial" w:hAnsi="Arial" w:cs="Arial"/>
          <w:b/>
          <w:iCs/>
        </w:rPr>
        <w:t>A</w:t>
      </w:r>
      <w:r w:rsidR="009F139C">
        <w:rPr>
          <w:rFonts w:ascii="Arial" w:hAnsi="Arial" w:cs="Arial"/>
          <w:b/>
          <w:iCs/>
        </w:rPr>
        <w:t>.</w:t>
      </w:r>
    </w:p>
    <w:p w14:paraId="017D6AE3" w14:textId="77777777" w:rsidR="00197384" w:rsidRPr="00420E64" w:rsidRDefault="00197384" w:rsidP="00610C6F">
      <w:pPr>
        <w:spacing w:after="0" w:line="240" w:lineRule="auto"/>
        <w:jc w:val="both"/>
        <w:rPr>
          <w:rFonts w:ascii="Arial" w:hAnsi="Arial" w:cs="Arial"/>
          <w:iCs/>
        </w:rPr>
      </w:pPr>
    </w:p>
    <w:p w14:paraId="3785EC2D" w14:textId="05C12855" w:rsidR="00252220" w:rsidRPr="00420E64" w:rsidRDefault="002E71AA" w:rsidP="00252220">
      <w:pPr>
        <w:spacing w:after="0" w:line="240" w:lineRule="auto"/>
        <w:jc w:val="both"/>
        <w:rPr>
          <w:rFonts w:ascii="Arial" w:hAnsi="Arial" w:cs="Arial"/>
          <w:b/>
          <w:iCs/>
        </w:rPr>
      </w:pPr>
      <w:r>
        <w:rPr>
          <w:rFonts w:ascii="Arial" w:hAnsi="Arial" w:cs="Arial"/>
          <w:b/>
          <w:iCs/>
        </w:rPr>
        <w:t>5</w:t>
      </w:r>
      <w:r w:rsidR="00252220" w:rsidRPr="00420E64">
        <w:rPr>
          <w:rFonts w:ascii="Arial" w:hAnsi="Arial" w:cs="Arial"/>
          <w:b/>
          <w:iCs/>
        </w:rPr>
        <w:t xml:space="preserve">.2 Internal </w:t>
      </w:r>
      <w:r w:rsidR="00495B65">
        <w:rPr>
          <w:rFonts w:ascii="Arial" w:hAnsi="Arial" w:cs="Arial"/>
          <w:b/>
          <w:iCs/>
        </w:rPr>
        <w:t>VFM</w:t>
      </w:r>
      <w:r w:rsidR="00252220" w:rsidRPr="00420E64">
        <w:rPr>
          <w:rFonts w:ascii="Arial" w:hAnsi="Arial" w:cs="Arial"/>
          <w:b/>
          <w:iCs/>
        </w:rPr>
        <w:t xml:space="preserve"> </w:t>
      </w:r>
      <w:r w:rsidR="009543FC">
        <w:rPr>
          <w:rFonts w:ascii="Arial" w:hAnsi="Arial" w:cs="Arial"/>
          <w:b/>
          <w:iCs/>
        </w:rPr>
        <w:t>Measures</w:t>
      </w:r>
    </w:p>
    <w:p w14:paraId="1B525438" w14:textId="77777777" w:rsidR="00252220" w:rsidRPr="00420E64" w:rsidRDefault="00252220" w:rsidP="00252220">
      <w:pPr>
        <w:spacing w:after="0" w:line="240" w:lineRule="auto"/>
        <w:jc w:val="both"/>
        <w:rPr>
          <w:rFonts w:ascii="Arial" w:hAnsi="Arial" w:cs="Arial"/>
          <w:iCs/>
        </w:rPr>
      </w:pPr>
    </w:p>
    <w:p w14:paraId="11004303" w14:textId="72E11B3E" w:rsidR="00451CA0" w:rsidRPr="00420E64" w:rsidRDefault="00CA5132" w:rsidP="00610C6F">
      <w:pPr>
        <w:spacing w:after="0" w:line="240" w:lineRule="auto"/>
        <w:jc w:val="both"/>
        <w:rPr>
          <w:rFonts w:ascii="Arial" w:hAnsi="Arial" w:cs="Arial"/>
          <w:iCs/>
        </w:rPr>
      </w:pPr>
      <w:r>
        <w:rPr>
          <w:rFonts w:ascii="Arial" w:hAnsi="Arial" w:cs="Arial"/>
          <w:iCs/>
        </w:rPr>
        <w:t>WCHG</w:t>
      </w:r>
      <w:r w:rsidRPr="00420E64">
        <w:rPr>
          <w:rFonts w:ascii="Arial" w:hAnsi="Arial" w:cs="Arial"/>
          <w:iCs/>
        </w:rPr>
        <w:t xml:space="preserve"> </w:t>
      </w:r>
      <w:r w:rsidR="00451CA0" w:rsidRPr="00420E64">
        <w:rPr>
          <w:rFonts w:ascii="Arial" w:hAnsi="Arial" w:cs="Arial"/>
          <w:iCs/>
        </w:rPr>
        <w:t xml:space="preserve">report and monitor </w:t>
      </w:r>
      <w:r w:rsidR="009F139C">
        <w:rPr>
          <w:rFonts w:ascii="Arial" w:hAnsi="Arial" w:cs="Arial"/>
          <w:iCs/>
        </w:rPr>
        <w:t xml:space="preserve">an </w:t>
      </w:r>
      <w:r w:rsidR="00506A6D" w:rsidRPr="00420E64">
        <w:rPr>
          <w:rFonts w:ascii="Arial" w:hAnsi="Arial" w:cs="Arial"/>
          <w:iCs/>
        </w:rPr>
        <w:t xml:space="preserve">extensive </w:t>
      </w:r>
      <w:r w:rsidR="00F0221F" w:rsidRPr="00420E64">
        <w:rPr>
          <w:rFonts w:ascii="Arial" w:hAnsi="Arial" w:cs="Arial"/>
          <w:iCs/>
        </w:rPr>
        <w:t xml:space="preserve">suite of </w:t>
      </w:r>
      <w:r w:rsidR="009543FC">
        <w:rPr>
          <w:rFonts w:ascii="Arial" w:hAnsi="Arial" w:cs="Arial"/>
          <w:iCs/>
        </w:rPr>
        <w:t xml:space="preserve">measures </w:t>
      </w:r>
      <w:r w:rsidR="005674DE" w:rsidRPr="00420E64">
        <w:rPr>
          <w:rFonts w:ascii="Arial" w:hAnsi="Arial" w:cs="Arial"/>
          <w:iCs/>
        </w:rPr>
        <w:t xml:space="preserve">as part of our wider performance </w:t>
      </w:r>
      <w:r w:rsidR="00BC0E20" w:rsidRPr="00420E64">
        <w:rPr>
          <w:rFonts w:ascii="Arial" w:hAnsi="Arial" w:cs="Arial"/>
          <w:iCs/>
        </w:rPr>
        <w:t>management</w:t>
      </w:r>
      <w:r w:rsidR="005674DE" w:rsidRPr="00420E64">
        <w:rPr>
          <w:rFonts w:ascii="Arial" w:hAnsi="Arial" w:cs="Arial"/>
          <w:iCs/>
        </w:rPr>
        <w:t xml:space="preserve"> framework.</w:t>
      </w:r>
      <w:r w:rsidR="00F0221F" w:rsidRPr="00420E64">
        <w:rPr>
          <w:rFonts w:ascii="Arial" w:hAnsi="Arial" w:cs="Arial"/>
          <w:iCs/>
        </w:rPr>
        <w:t xml:space="preserve"> </w:t>
      </w:r>
    </w:p>
    <w:p w14:paraId="1CEFB561" w14:textId="77777777" w:rsidR="00506A6D" w:rsidRPr="00420E64" w:rsidRDefault="00506A6D" w:rsidP="00506A6D">
      <w:pPr>
        <w:pStyle w:val="ListParagraph"/>
        <w:spacing w:after="0" w:line="240" w:lineRule="auto"/>
        <w:contextualSpacing w:val="0"/>
        <w:jc w:val="both"/>
        <w:rPr>
          <w:rFonts w:ascii="Arial" w:hAnsi="Arial" w:cs="Arial"/>
          <w:iCs/>
        </w:rPr>
      </w:pPr>
    </w:p>
    <w:p w14:paraId="7DCBF1AE" w14:textId="759563B3" w:rsidR="00EC71C1" w:rsidRPr="00420E64" w:rsidRDefault="00CA5132" w:rsidP="00610C6F">
      <w:pPr>
        <w:spacing w:after="0" w:line="240" w:lineRule="auto"/>
        <w:jc w:val="both"/>
        <w:rPr>
          <w:rFonts w:ascii="Arial" w:hAnsi="Arial" w:cs="Arial"/>
          <w:iCs/>
        </w:rPr>
      </w:pPr>
      <w:r>
        <w:rPr>
          <w:rFonts w:ascii="Arial" w:hAnsi="Arial" w:cs="Arial"/>
          <w:iCs/>
        </w:rPr>
        <w:t xml:space="preserve">As part of this revised strategy, we </w:t>
      </w:r>
      <w:proofErr w:type="gramStart"/>
      <w:r>
        <w:rPr>
          <w:rFonts w:ascii="Arial" w:hAnsi="Arial" w:cs="Arial"/>
          <w:iCs/>
        </w:rPr>
        <w:t xml:space="preserve">will </w:t>
      </w:r>
      <w:r w:rsidR="006D705B">
        <w:rPr>
          <w:rFonts w:ascii="Arial" w:hAnsi="Arial" w:cs="Arial"/>
          <w:iCs/>
        </w:rPr>
        <w:t xml:space="preserve"> include</w:t>
      </w:r>
      <w:proofErr w:type="gramEnd"/>
      <w:r w:rsidR="006D705B">
        <w:rPr>
          <w:rFonts w:ascii="Arial" w:hAnsi="Arial" w:cs="Arial"/>
          <w:iCs/>
        </w:rPr>
        <w:t xml:space="preserve"> </w:t>
      </w:r>
      <w:r w:rsidR="006D705B" w:rsidRPr="00420E64">
        <w:rPr>
          <w:rFonts w:ascii="Arial" w:hAnsi="Arial" w:cs="Arial"/>
          <w:iCs/>
        </w:rPr>
        <w:t>within</w:t>
      </w:r>
      <w:r w:rsidR="00F0221F" w:rsidRPr="00420E64">
        <w:rPr>
          <w:rFonts w:ascii="Arial" w:hAnsi="Arial" w:cs="Arial"/>
          <w:iCs/>
        </w:rPr>
        <w:t xml:space="preserve"> </w:t>
      </w:r>
      <w:r w:rsidR="005674DE" w:rsidRPr="00420E64">
        <w:rPr>
          <w:rFonts w:ascii="Arial" w:hAnsi="Arial" w:cs="Arial"/>
          <w:iCs/>
        </w:rPr>
        <w:t>this framework</w:t>
      </w:r>
      <w:r w:rsidR="00F0221F" w:rsidRPr="00420E64">
        <w:rPr>
          <w:rFonts w:ascii="Arial" w:hAnsi="Arial" w:cs="Arial"/>
          <w:iCs/>
        </w:rPr>
        <w:t xml:space="preserve"> </w:t>
      </w:r>
      <w:proofErr w:type="gramStart"/>
      <w:r w:rsidR="00F0221F" w:rsidRPr="00420E64">
        <w:rPr>
          <w:rFonts w:ascii="Arial" w:hAnsi="Arial" w:cs="Arial"/>
          <w:iCs/>
        </w:rPr>
        <w:t>a number of</w:t>
      </w:r>
      <w:proofErr w:type="gramEnd"/>
      <w:r w:rsidR="00F0221F" w:rsidRPr="00420E64">
        <w:rPr>
          <w:rFonts w:ascii="Arial" w:hAnsi="Arial" w:cs="Arial"/>
          <w:iCs/>
        </w:rPr>
        <w:t xml:space="preserve"> </w:t>
      </w:r>
      <w:r w:rsidR="009543FC">
        <w:rPr>
          <w:rFonts w:ascii="Arial" w:hAnsi="Arial" w:cs="Arial"/>
          <w:iCs/>
        </w:rPr>
        <w:t>measures</w:t>
      </w:r>
      <w:r w:rsidR="00F0221F" w:rsidRPr="00420E64">
        <w:rPr>
          <w:rFonts w:ascii="Arial" w:hAnsi="Arial" w:cs="Arial"/>
          <w:iCs/>
        </w:rPr>
        <w:t xml:space="preserve"> which </w:t>
      </w:r>
      <w:r w:rsidR="00BC0E20" w:rsidRPr="00420E64">
        <w:rPr>
          <w:rFonts w:ascii="Arial" w:hAnsi="Arial" w:cs="Arial"/>
          <w:iCs/>
        </w:rPr>
        <w:t xml:space="preserve">allow us to assess </w:t>
      </w:r>
      <w:r w:rsidR="009F139C">
        <w:rPr>
          <w:rFonts w:ascii="Arial" w:hAnsi="Arial" w:cs="Arial"/>
          <w:iCs/>
        </w:rPr>
        <w:t>the</w:t>
      </w:r>
      <w:r w:rsidR="00BC0E20" w:rsidRPr="00420E64">
        <w:rPr>
          <w:rFonts w:ascii="Arial" w:hAnsi="Arial" w:cs="Arial"/>
          <w:iCs/>
        </w:rPr>
        <w:t xml:space="preserve"> </w:t>
      </w:r>
      <w:r w:rsidR="009543FC">
        <w:rPr>
          <w:rFonts w:ascii="Arial" w:hAnsi="Arial" w:cs="Arial"/>
          <w:iCs/>
        </w:rPr>
        <w:t xml:space="preserve">performance </w:t>
      </w:r>
      <w:r w:rsidR="00BC0E20" w:rsidRPr="00420E64">
        <w:rPr>
          <w:rFonts w:ascii="Arial" w:hAnsi="Arial" w:cs="Arial"/>
          <w:iCs/>
        </w:rPr>
        <w:t xml:space="preserve">of </w:t>
      </w:r>
      <w:r w:rsidR="00495B65" w:rsidRPr="002E71AA">
        <w:rPr>
          <w:rFonts w:ascii="Arial" w:hAnsi="Arial" w:cs="Arial"/>
          <w:iCs/>
          <w:color w:val="000000" w:themeColor="text1"/>
        </w:rPr>
        <w:t>VFM</w:t>
      </w:r>
      <w:r w:rsidR="00EC71C1" w:rsidRPr="00420E64">
        <w:rPr>
          <w:rFonts w:ascii="Arial" w:hAnsi="Arial" w:cs="Arial"/>
          <w:b/>
          <w:bCs/>
          <w:iCs/>
          <w:color w:val="000000" w:themeColor="text1"/>
        </w:rPr>
        <w:t xml:space="preserve"> (</w:t>
      </w:r>
      <w:r w:rsidR="002E71AA" w:rsidRPr="002E71AA">
        <w:rPr>
          <w:rFonts w:ascii="Arial" w:hAnsi="Arial" w:cs="Arial"/>
          <w:iCs/>
          <w:color w:val="000000" w:themeColor="text1"/>
        </w:rPr>
        <w:t>see</w:t>
      </w:r>
      <w:r w:rsidR="002E71AA">
        <w:rPr>
          <w:rFonts w:ascii="Arial" w:hAnsi="Arial" w:cs="Arial"/>
          <w:b/>
          <w:bCs/>
          <w:iCs/>
          <w:color w:val="000000" w:themeColor="text1"/>
        </w:rPr>
        <w:t xml:space="preserve"> </w:t>
      </w:r>
      <w:r w:rsidR="00EC71C1" w:rsidRPr="00420E64">
        <w:rPr>
          <w:rFonts w:ascii="Arial" w:hAnsi="Arial" w:cs="Arial"/>
          <w:b/>
          <w:bCs/>
          <w:iCs/>
          <w:color w:val="000000" w:themeColor="text1"/>
        </w:rPr>
        <w:t>Appen</w:t>
      </w:r>
      <w:r w:rsidR="00834422" w:rsidRPr="00420E64">
        <w:rPr>
          <w:rFonts w:ascii="Arial" w:hAnsi="Arial" w:cs="Arial"/>
          <w:b/>
          <w:bCs/>
          <w:iCs/>
          <w:color w:val="000000" w:themeColor="text1"/>
        </w:rPr>
        <w:t>d</w:t>
      </w:r>
      <w:r w:rsidR="00EC71C1" w:rsidRPr="00420E64">
        <w:rPr>
          <w:rFonts w:ascii="Arial" w:hAnsi="Arial" w:cs="Arial"/>
          <w:b/>
          <w:bCs/>
          <w:iCs/>
          <w:color w:val="000000" w:themeColor="text1"/>
        </w:rPr>
        <w:t xml:space="preserve">ix </w:t>
      </w:r>
      <w:r w:rsidR="00816951">
        <w:rPr>
          <w:rFonts w:ascii="Arial" w:hAnsi="Arial" w:cs="Arial"/>
          <w:b/>
          <w:bCs/>
          <w:iCs/>
          <w:color w:val="000000" w:themeColor="text1"/>
        </w:rPr>
        <w:t>B</w:t>
      </w:r>
      <w:r w:rsidR="00EC71C1" w:rsidRPr="00420E64">
        <w:rPr>
          <w:rFonts w:ascii="Arial" w:hAnsi="Arial" w:cs="Arial"/>
          <w:b/>
          <w:bCs/>
          <w:iCs/>
          <w:color w:val="000000" w:themeColor="text1"/>
        </w:rPr>
        <w:t>)</w:t>
      </w:r>
      <w:r w:rsidR="00F0221F" w:rsidRPr="00420E64">
        <w:rPr>
          <w:rFonts w:ascii="Arial" w:hAnsi="Arial" w:cs="Arial"/>
          <w:b/>
          <w:bCs/>
          <w:iCs/>
          <w:color w:val="000000" w:themeColor="text1"/>
        </w:rPr>
        <w:t>.</w:t>
      </w:r>
    </w:p>
    <w:p w14:paraId="40A65B43" w14:textId="68D63C15" w:rsidR="00BC0E20" w:rsidRPr="00420E64" w:rsidRDefault="00F0221F" w:rsidP="00610C6F">
      <w:pPr>
        <w:spacing w:after="0" w:line="240" w:lineRule="auto"/>
        <w:jc w:val="both"/>
        <w:rPr>
          <w:rFonts w:ascii="Arial" w:hAnsi="Arial" w:cs="Arial"/>
          <w:iCs/>
        </w:rPr>
      </w:pPr>
      <w:r w:rsidRPr="00420E64">
        <w:rPr>
          <w:rFonts w:ascii="Arial" w:hAnsi="Arial" w:cs="Arial"/>
          <w:iCs/>
        </w:rPr>
        <w:t xml:space="preserve"> </w:t>
      </w:r>
    </w:p>
    <w:p w14:paraId="22E2EA58" w14:textId="27132406" w:rsidR="003F1889" w:rsidRPr="00420E64" w:rsidRDefault="00F0221F" w:rsidP="00610C6F">
      <w:pPr>
        <w:spacing w:after="0" w:line="240" w:lineRule="auto"/>
        <w:jc w:val="both"/>
        <w:rPr>
          <w:rFonts w:ascii="Arial" w:hAnsi="Arial" w:cs="Arial"/>
          <w:iCs/>
        </w:rPr>
      </w:pPr>
      <w:r w:rsidRPr="00420E64">
        <w:rPr>
          <w:rFonts w:ascii="Arial" w:hAnsi="Arial" w:cs="Arial"/>
          <w:iCs/>
        </w:rPr>
        <w:t xml:space="preserve">These </w:t>
      </w:r>
      <w:r w:rsidR="00BC0E20" w:rsidRPr="00420E64">
        <w:rPr>
          <w:rFonts w:ascii="Arial" w:hAnsi="Arial" w:cs="Arial"/>
          <w:iCs/>
        </w:rPr>
        <w:t>indicators are</w:t>
      </w:r>
      <w:r w:rsidRPr="00420E64">
        <w:rPr>
          <w:rFonts w:ascii="Arial" w:hAnsi="Arial" w:cs="Arial"/>
          <w:iCs/>
        </w:rPr>
        <w:t xml:space="preserve"> highlighted as</w:t>
      </w:r>
      <w:r w:rsidR="00757EEA" w:rsidRPr="00420E64">
        <w:rPr>
          <w:rFonts w:ascii="Arial" w:hAnsi="Arial" w:cs="Arial"/>
          <w:iCs/>
        </w:rPr>
        <w:t xml:space="preserve"> being those measures that most strongly demonstrate </w:t>
      </w:r>
      <w:r w:rsidR="00495B65">
        <w:rPr>
          <w:rFonts w:ascii="Arial" w:hAnsi="Arial" w:cs="Arial"/>
          <w:iCs/>
        </w:rPr>
        <w:t>VFM</w:t>
      </w:r>
      <w:r w:rsidR="00757EEA" w:rsidRPr="00420E64">
        <w:rPr>
          <w:rFonts w:ascii="Arial" w:hAnsi="Arial" w:cs="Arial"/>
          <w:iCs/>
        </w:rPr>
        <w:t>,</w:t>
      </w:r>
      <w:r w:rsidRPr="00420E64">
        <w:rPr>
          <w:rFonts w:ascii="Arial" w:hAnsi="Arial" w:cs="Arial"/>
          <w:iCs/>
        </w:rPr>
        <w:t xml:space="preserve"> allow</w:t>
      </w:r>
      <w:r w:rsidR="00757EEA" w:rsidRPr="00420E64">
        <w:rPr>
          <w:rFonts w:ascii="Arial" w:hAnsi="Arial" w:cs="Arial"/>
          <w:iCs/>
        </w:rPr>
        <w:t>ing</w:t>
      </w:r>
      <w:r w:rsidRPr="00420E64">
        <w:rPr>
          <w:rFonts w:ascii="Arial" w:hAnsi="Arial" w:cs="Arial"/>
          <w:iCs/>
        </w:rPr>
        <w:t xml:space="preserve"> the Board to have clear visibility</w:t>
      </w:r>
      <w:r w:rsidR="00757EEA" w:rsidRPr="00420E64">
        <w:rPr>
          <w:rFonts w:ascii="Arial" w:hAnsi="Arial" w:cs="Arial"/>
          <w:iCs/>
        </w:rPr>
        <w:t xml:space="preserve"> of </w:t>
      </w:r>
      <w:r w:rsidR="00495B65">
        <w:rPr>
          <w:rFonts w:ascii="Arial" w:hAnsi="Arial" w:cs="Arial"/>
          <w:iCs/>
        </w:rPr>
        <w:t>VFM</w:t>
      </w:r>
      <w:r w:rsidR="009D2FEF" w:rsidRPr="00420E64">
        <w:rPr>
          <w:rFonts w:ascii="Arial" w:hAnsi="Arial" w:cs="Arial"/>
          <w:iCs/>
        </w:rPr>
        <w:t xml:space="preserve"> performance</w:t>
      </w:r>
      <w:r w:rsidRPr="00420E64">
        <w:rPr>
          <w:rFonts w:ascii="Arial" w:hAnsi="Arial" w:cs="Arial"/>
          <w:iCs/>
        </w:rPr>
        <w:t xml:space="preserve"> and review </w:t>
      </w:r>
      <w:r w:rsidR="009D2FEF" w:rsidRPr="00420E64">
        <w:rPr>
          <w:rFonts w:ascii="Arial" w:hAnsi="Arial" w:cs="Arial"/>
          <w:iCs/>
        </w:rPr>
        <w:t xml:space="preserve">delivery of </w:t>
      </w:r>
      <w:r w:rsidR="00495B65">
        <w:rPr>
          <w:rFonts w:ascii="Arial" w:hAnsi="Arial" w:cs="Arial"/>
          <w:iCs/>
        </w:rPr>
        <w:t>VFM</w:t>
      </w:r>
      <w:r w:rsidR="002E484D" w:rsidRPr="00420E64">
        <w:rPr>
          <w:rFonts w:ascii="Arial" w:hAnsi="Arial" w:cs="Arial"/>
          <w:iCs/>
        </w:rPr>
        <w:t xml:space="preserve"> </w:t>
      </w:r>
      <w:r w:rsidR="009D2FEF" w:rsidRPr="00420E64">
        <w:rPr>
          <w:rFonts w:ascii="Arial" w:hAnsi="Arial" w:cs="Arial"/>
          <w:iCs/>
        </w:rPr>
        <w:t>objectives</w:t>
      </w:r>
      <w:r w:rsidRPr="00420E64">
        <w:rPr>
          <w:rFonts w:ascii="Arial" w:hAnsi="Arial" w:cs="Arial"/>
          <w:iCs/>
        </w:rPr>
        <w:t xml:space="preserve"> in line with this strategy. </w:t>
      </w:r>
    </w:p>
    <w:p w14:paraId="48F81AF4" w14:textId="5E62ECEB" w:rsidR="00076988" w:rsidRPr="00420E64" w:rsidRDefault="00076988" w:rsidP="002A3B7E">
      <w:pPr>
        <w:spacing w:after="0" w:line="240" w:lineRule="auto"/>
        <w:rPr>
          <w:rFonts w:ascii="Arial" w:hAnsi="Arial" w:cs="Arial"/>
          <w:iCs/>
        </w:rPr>
      </w:pPr>
    </w:p>
    <w:p w14:paraId="18158128" w14:textId="13C9479B" w:rsidR="00B73F81" w:rsidRPr="00985189" w:rsidRDefault="00495B65">
      <w:pPr>
        <w:pStyle w:val="ListParagraph"/>
        <w:numPr>
          <w:ilvl w:val="0"/>
          <w:numId w:val="2"/>
        </w:numPr>
        <w:rPr>
          <w:rFonts w:ascii="Arial" w:hAnsi="Arial" w:cs="Arial"/>
        </w:rPr>
      </w:pPr>
      <w:bookmarkStart w:id="0" w:name="_Hlk76728764"/>
      <w:r w:rsidRPr="00985189">
        <w:rPr>
          <w:rFonts w:ascii="Arial" w:hAnsi="Arial" w:cs="Arial"/>
          <w:b/>
        </w:rPr>
        <w:t>VFM</w:t>
      </w:r>
      <w:r w:rsidR="00736097" w:rsidRPr="00985189">
        <w:rPr>
          <w:rFonts w:ascii="Arial" w:hAnsi="Arial" w:cs="Arial"/>
          <w:b/>
        </w:rPr>
        <w:t xml:space="preserve"> Strategy Action plan</w:t>
      </w:r>
      <w:bookmarkEnd w:id="0"/>
    </w:p>
    <w:p w14:paraId="11B9B3ED" w14:textId="22E50DB8" w:rsidR="00033F70" w:rsidRPr="00420E64" w:rsidRDefault="009543FC" w:rsidP="00197384">
      <w:pPr>
        <w:rPr>
          <w:rFonts w:ascii="Arial" w:hAnsi="Arial" w:cs="Arial"/>
          <w:b/>
        </w:rPr>
      </w:pPr>
      <w:r>
        <w:rPr>
          <w:rFonts w:ascii="Arial" w:hAnsi="Arial" w:cs="Arial"/>
        </w:rPr>
        <w:t xml:space="preserve">As part of reporting a monitoring the internal </w:t>
      </w:r>
      <w:r w:rsidR="00495B65">
        <w:rPr>
          <w:rFonts w:ascii="Arial" w:hAnsi="Arial" w:cs="Arial"/>
        </w:rPr>
        <w:t>VFM</w:t>
      </w:r>
      <w:r>
        <w:rPr>
          <w:rFonts w:ascii="Arial" w:hAnsi="Arial" w:cs="Arial"/>
        </w:rPr>
        <w:t xml:space="preserve"> Measures, </w:t>
      </w:r>
      <w:r w:rsidRPr="009543FC">
        <w:rPr>
          <w:rFonts w:ascii="Arial" w:hAnsi="Arial" w:cs="Arial"/>
          <w:b/>
          <w:bCs/>
        </w:rPr>
        <w:t xml:space="preserve">Appendix </w:t>
      </w:r>
      <w:r w:rsidR="00816951">
        <w:rPr>
          <w:rFonts w:ascii="Arial" w:hAnsi="Arial" w:cs="Arial"/>
          <w:b/>
          <w:bCs/>
        </w:rPr>
        <w:t>B</w:t>
      </w:r>
      <w:r>
        <w:rPr>
          <w:rFonts w:ascii="Arial" w:hAnsi="Arial" w:cs="Arial"/>
        </w:rPr>
        <w:t xml:space="preserve"> details the strategic action plan that</w:t>
      </w:r>
      <w:r w:rsidR="00197384" w:rsidRPr="00420E64">
        <w:rPr>
          <w:rFonts w:ascii="Arial" w:hAnsi="Arial" w:cs="Arial"/>
          <w:b/>
        </w:rPr>
        <w:t xml:space="preserve"> </w:t>
      </w:r>
      <w:r w:rsidR="00DA225E" w:rsidRPr="00420E64">
        <w:rPr>
          <w:rFonts w:ascii="Arial" w:hAnsi="Arial" w:cs="Arial"/>
        </w:rPr>
        <w:t xml:space="preserve">has been prepared </w:t>
      </w:r>
      <w:r w:rsidR="00033F70" w:rsidRPr="00420E64">
        <w:rPr>
          <w:rFonts w:ascii="Arial" w:hAnsi="Arial" w:cs="Arial"/>
        </w:rPr>
        <w:t>to</w:t>
      </w:r>
      <w:r w:rsidR="00DA225E" w:rsidRPr="00420E64">
        <w:rPr>
          <w:rFonts w:ascii="Arial" w:hAnsi="Arial" w:cs="Arial"/>
        </w:rPr>
        <w:t xml:space="preserve"> deliver</w:t>
      </w:r>
      <w:r w:rsidR="00033F70" w:rsidRPr="00420E64">
        <w:rPr>
          <w:rFonts w:ascii="Arial" w:hAnsi="Arial" w:cs="Arial"/>
        </w:rPr>
        <w:t xml:space="preserve"> the objectives of this strategy.</w:t>
      </w:r>
    </w:p>
    <w:p w14:paraId="54BB1720" w14:textId="07397FCB" w:rsidR="00B73F81" w:rsidRPr="009543FC" w:rsidRDefault="00EE6140" w:rsidP="009543FC">
      <w:pPr>
        <w:pStyle w:val="ListParagraph"/>
        <w:numPr>
          <w:ilvl w:val="0"/>
          <w:numId w:val="2"/>
        </w:numPr>
        <w:rPr>
          <w:rFonts w:ascii="Arial" w:hAnsi="Arial" w:cs="Arial"/>
          <w:b/>
        </w:rPr>
      </w:pPr>
      <w:r w:rsidRPr="009543FC">
        <w:rPr>
          <w:rFonts w:ascii="Arial" w:hAnsi="Arial" w:cs="Arial"/>
          <w:b/>
        </w:rPr>
        <w:t>Review</w:t>
      </w:r>
    </w:p>
    <w:p w14:paraId="682EBF16" w14:textId="7A37F4DA" w:rsidR="00EE6140" w:rsidRPr="00420E64" w:rsidRDefault="00EE6140" w:rsidP="00B73F81">
      <w:pPr>
        <w:rPr>
          <w:rFonts w:ascii="Arial" w:hAnsi="Arial" w:cs="Arial"/>
          <w:b/>
        </w:rPr>
      </w:pPr>
      <w:r w:rsidRPr="00420E64">
        <w:rPr>
          <w:rFonts w:ascii="Arial" w:hAnsi="Arial" w:cs="Arial"/>
        </w:rPr>
        <w:t xml:space="preserve">The </w:t>
      </w:r>
      <w:r w:rsidR="005F281B">
        <w:rPr>
          <w:rFonts w:ascii="Arial" w:hAnsi="Arial" w:cs="Arial"/>
        </w:rPr>
        <w:t xml:space="preserve">next </w:t>
      </w:r>
      <w:r w:rsidR="00495B65">
        <w:rPr>
          <w:rFonts w:ascii="Arial" w:hAnsi="Arial" w:cs="Arial"/>
        </w:rPr>
        <w:t>VFM</w:t>
      </w:r>
      <w:r w:rsidRPr="00420E64">
        <w:rPr>
          <w:rFonts w:ascii="Arial" w:hAnsi="Arial" w:cs="Arial"/>
        </w:rPr>
        <w:t xml:space="preserve"> Strategy will </w:t>
      </w:r>
      <w:r w:rsidR="009543FC">
        <w:rPr>
          <w:rFonts w:ascii="Arial" w:hAnsi="Arial" w:cs="Arial"/>
        </w:rPr>
        <w:t xml:space="preserve">align with the Group’s </w:t>
      </w:r>
      <w:r w:rsidR="005F281B">
        <w:rPr>
          <w:rFonts w:ascii="Arial" w:hAnsi="Arial" w:cs="Arial"/>
        </w:rPr>
        <w:t xml:space="preserve">next </w:t>
      </w:r>
      <w:r w:rsidR="009543FC">
        <w:rPr>
          <w:rFonts w:ascii="Arial" w:hAnsi="Arial" w:cs="Arial"/>
        </w:rPr>
        <w:t>Corporate Plan</w:t>
      </w:r>
      <w:r w:rsidR="003F6B1B">
        <w:rPr>
          <w:rFonts w:ascii="Arial" w:hAnsi="Arial" w:cs="Arial"/>
        </w:rPr>
        <w:t xml:space="preserve"> </w:t>
      </w:r>
      <w:r w:rsidR="009543FC">
        <w:rPr>
          <w:rFonts w:ascii="Arial" w:hAnsi="Arial" w:cs="Arial"/>
        </w:rPr>
        <w:t xml:space="preserve">in </w:t>
      </w:r>
      <w:r w:rsidR="005F281B">
        <w:rPr>
          <w:rFonts w:ascii="Arial" w:hAnsi="Arial" w:cs="Arial"/>
        </w:rPr>
        <w:t>March</w:t>
      </w:r>
      <w:r w:rsidR="009543FC">
        <w:rPr>
          <w:rFonts w:ascii="Arial" w:hAnsi="Arial" w:cs="Arial"/>
        </w:rPr>
        <w:t xml:space="preserve"> 2026.</w:t>
      </w:r>
    </w:p>
    <w:p w14:paraId="6465AD8B" w14:textId="2AA8F0E9" w:rsidR="00EE6140" w:rsidRPr="00420E64" w:rsidRDefault="00EE6140" w:rsidP="00EE6140">
      <w:pPr>
        <w:rPr>
          <w:rFonts w:ascii="Arial" w:hAnsi="Arial" w:cs="Arial"/>
        </w:rPr>
      </w:pPr>
      <w:r w:rsidRPr="00420E64">
        <w:rPr>
          <w:rFonts w:ascii="Arial" w:hAnsi="Arial" w:cs="Arial"/>
        </w:rPr>
        <w:t xml:space="preserve">An annual update will be provided to Board on the status of the delivery of the </w:t>
      </w:r>
      <w:r w:rsidR="00495B65">
        <w:rPr>
          <w:rFonts w:ascii="Arial" w:hAnsi="Arial" w:cs="Arial"/>
        </w:rPr>
        <w:t>VFM</w:t>
      </w:r>
      <w:r w:rsidRPr="00420E64">
        <w:rPr>
          <w:rFonts w:ascii="Arial" w:hAnsi="Arial" w:cs="Arial"/>
        </w:rPr>
        <w:t xml:space="preserve"> Strategy to offer assurance to Board that the strategy remains fit for purpose, and to confirm continued compliance with the </w:t>
      </w:r>
      <w:r w:rsidRPr="00420E64">
        <w:rPr>
          <w:rFonts w:ascii="Arial" w:hAnsi="Arial" w:cs="Arial"/>
          <w:iCs/>
        </w:rPr>
        <w:t xml:space="preserve">Regulator for Social Housing’s </w:t>
      </w:r>
      <w:r w:rsidR="00495B65">
        <w:rPr>
          <w:rFonts w:ascii="Arial" w:hAnsi="Arial" w:cs="Arial"/>
          <w:iCs/>
        </w:rPr>
        <w:t>VFM</w:t>
      </w:r>
      <w:r w:rsidRPr="00420E64">
        <w:rPr>
          <w:rFonts w:ascii="Arial" w:hAnsi="Arial" w:cs="Arial"/>
          <w:iCs/>
        </w:rPr>
        <w:t xml:space="preserve"> Standard</w:t>
      </w:r>
      <w:r w:rsidRPr="00420E64">
        <w:rPr>
          <w:rFonts w:ascii="Arial" w:hAnsi="Arial" w:cs="Arial"/>
        </w:rPr>
        <w:t xml:space="preserve"> and all relevant legislation and statutory requirements.</w:t>
      </w:r>
    </w:p>
    <w:p w14:paraId="4E03B20C" w14:textId="3DB51FFA" w:rsidR="00B61883" w:rsidRPr="00B61883" w:rsidRDefault="00B61883" w:rsidP="00B61883">
      <w:pPr>
        <w:pStyle w:val="ListParagraph"/>
        <w:numPr>
          <w:ilvl w:val="0"/>
          <w:numId w:val="2"/>
        </w:numPr>
        <w:spacing w:after="200" w:line="276" w:lineRule="auto"/>
        <w:rPr>
          <w:rFonts w:ascii="Arial" w:eastAsia="Calibri" w:hAnsi="Arial" w:cs="Arial"/>
          <w:b/>
          <w:color w:val="000000"/>
          <w:szCs w:val="18"/>
        </w:rPr>
      </w:pPr>
      <w:r w:rsidRPr="00B61883">
        <w:rPr>
          <w:rFonts w:ascii="Arial" w:eastAsia="Calibri" w:hAnsi="Arial" w:cs="Arial"/>
          <w:b/>
          <w:color w:val="000000"/>
          <w:szCs w:val="18"/>
        </w:rPr>
        <w:t>Glossary of Terms</w:t>
      </w:r>
    </w:p>
    <w:p w14:paraId="7ED258D0" w14:textId="12DC06DD" w:rsidR="00B61883" w:rsidRPr="00B61883" w:rsidRDefault="00B61883" w:rsidP="00B61883">
      <w:pPr>
        <w:spacing w:after="200" w:line="276" w:lineRule="auto"/>
        <w:ind w:left="2880" w:hanging="2880"/>
        <w:rPr>
          <w:rFonts w:ascii="Arial" w:eastAsia="Calibri" w:hAnsi="Arial" w:cs="Arial"/>
          <w:color w:val="000000"/>
        </w:rPr>
      </w:pPr>
      <w:r w:rsidRPr="00B61883">
        <w:rPr>
          <w:rFonts w:ascii="Arial" w:eastAsia="Calibri" w:hAnsi="Arial" w:cs="Arial"/>
          <w:color w:val="000000"/>
        </w:rPr>
        <w:t xml:space="preserve">Benchmarking                        </w:t>
      </w:r>
      <w:r w:rsidR="002E71AA">
        <w:rPr>
          <w:rFonts w:ascii="Arial" w:eastAsia="Calibri" w:hAnsi="Arial" w:cs="Arial"/>
          <w:color w:val="000000"/>
        </w:rPr>
        <w:t>C</w:t>
      </w:r>
      <w:r w:rsidRPr="00B61883">
        <w:rPr>
          <w:rFonts w:ascii="Arial" w:eastAsia="Calibri" w:hAnsi="Arial" w:cs="Arial"/>
          <w:color w:val="000000"/>
        </w:rPr>
        <w:t>omparison of performance against other providers of similar         services, particularly those recognised as adopting best practice.</w:t>
      </w:r>
      <w:r w:rsidRPr="00B61883">
        <w:rPr>
          <w:rFonts w:ascii="Arial" w:eastAsia="Calibri" w:hAnsi="Arial" w:cs="Arial"/>
          <w:color w:val="000000"/>
        </w:rPr>
        <w:tab/>
      </w:r>
      <w:r w:rsidRPr="00B61883">
        <w:rPr>
          <w:rFonts w:ascii="Arial" w:eastAsia="Calibri" w:hAnsi="Arial" w:cs="Arial"/>
          <w:color w:val="000000"/>
        </w:rPr>
        <w:tab/>
      </w:r>
      <w:r w:rsidRPr="00B61883">
        <w:rPr>
          <w:rFonts w:ascii="Arial" w:eastAsia="Calibri" w:hAnsi="Arial" w:cs="Arial"/>
          <w:color w:val="000000"/>
        </w:rPr>
        <w:tab/>
      </w:r>
    </w:p>
    <w:p w14:paraId="66A61753" w14:textId="049004A6" w:rsidR="00B61883" w:rsidRPr="00B61883" w:rsidRDefault="00B61883" w:rsidP="00B61883">
      <w:pPr>
        <w:spacing w:after="200" w:line="276" w:lineRule="auto"/>
        <w:ind w:left="2880" w:hanging="2880"/>
        <w:rPr>
          <w:rFonts w:ascii="Arial" w:eastAsia="Calibri" w:hAnsi="Arial" w:cs="Arial"/>
          <w:color w:val="000000"/>
        </w:rPr>
      </w:pPr>
      <w:r w:rsidRPr="00B61883">
        <w:rPr>
          <w:rFonts w:ascii="Arial" w:eastAsia="Calibri" w:hAnsi="Arial" w:cs="Arial"/>
          <w:color w:val="000000"/>
        </w:rPr>
        <w:t xml:space="preserve">Best practice </w:t>
      </w:r>
      <w:r w:rsidRPr="00B61883">
        <w:rPr>
          <w:rFonts w:ascii="Arial" w:eastAsia="Calibri" w:hAnsi="Arial" w:cs="Arial"/>
          <w:color w:val="000000"/>
        </w:rPr>
        <w:tab/>
      </w:r>
      <w:proofErr w:type="gramStart"/>
      <w:r w:rsidR="002E71AA">
        <w:rPr>
          <w:rFonts w:ascii="Arial" w:eastAsia="Calibri" w:hAnsi="Arial" w:cs="Arial"/>
          <w:color w:val="000000"/>
        </w:rPr>
        <w:t>T</w:t>
      </w:r>
      <w:r w:rsidRPr="00B61883">
        <w:rPr>
          <w:rFonts w:ascii="Arial" w:eastAsia="Calibri" w:hAnsi="Arial" w:cs="Arial"/>
          <w:color w:val="000000"/>
        </w:rPr>
        <w:t>he</w:t>
      </w:r>
      <w:proofErr w:type="gramEnd"/>
      <w:r w:rsidRPr="00B61883">
        <w:rPr>
          <w:rFonts w:ascii="Arial" w:eastAsia="Calibri" w:hAnsi="Arial" w:cs="Arial"/>
          <w:color w:val="000000"/>
        </w:rPr>
        <w:t xml:space="preserve"> most effective and desirable method of carrying out a function or process derived from experience rather than theory.</w:t>
      </w:r>
    </w:p>
    <w:p w14:paraId="0CD9BD6C" w14:textId="6FE9927B" w:rsidR="00B61883" w:rsidRDefault="00B61883" w:rsidP="00B61883">
      <w:pPr>
        <w:spacing w:after="200" w:line="276" w:lineRule="auto"/>
        <w:rPr>
          <w:rFonts w:ascii="Arial" w:eastAsia="Calibri" w:hAnsi="Arial" w:cs="Arial"/>
          <w:color w:val="000000"/>
        </w:rPr>
      </w:pPr>
      <w:r w:rsidRPr="00B61883">
        <w:rPr>
          <w:rFonts w:ascii="Arial" w:eastAsia="Calibri" w:hAnsi="Arial" w:cs="Arial"/>
          <w:color w:val="000000"/>
        </w:rPr>
        <w:lastRenderedPageBreak/>
        <w:t xml:space="preserve">Greater Manchester Spend </w:t>
      </w:r>
      <w:r w:rsidRPr="00B61883">
        <w:rPr>
          <w:rFonts w:ascii="Arial" w:eastAsia="Calibri" w:hAnsi="Arial" w:cs="Arial"/>
          <w:color w:val="000000"/>
        </w:rPr>
        <w:tab/>
      </w:r>
      <w:proofErr w:type="spellStart"/>
      <w:r w:rsidR="002E71AA">
        <w:rPr>
          <w:rFonts w:ascii="Arial" w:eastAsia="Calibri" w:hAnsi="Arial" w:cs="Arial"/>
          <w:color w:val="000000"/>
        </w:rPr>
        <w:t>S</w:t>
      </w:r>
      <w:r w:rsidRPr="00B61883">
        <w:rPr>
          <w:rFonts w:ascii="Arial" w:eastAsia="Calibri" w:hAnsi="Arial" w:cs="Arial"/>
          <w:color w:val="000000"/>
        </w:rPr>
        <w:t>pend</w:t>
      </w:r>
      <w:proofErr w:type="spellEnd"/>
      <w:r w:rsidRPr="00B61883">
        <w:rPr>
          <w:rFonts w:ascii="Arial" w:eastAsia="Calibri" w:hAnsi="Arial" w:cs="Arial"/>
          <w:color w:val="000000"/>
        </w:rPr>
        <w:t xml:space="preserve"> within Greater Manchester </w:t>
      </w:r>
      <w:r w:rsidR="00F94991">
        <w:rPr>
          <w:rFonts w:ascii="Arial" w:eastAsia="Calibri" w:hAnsi="Arial" w:cs="Arial"/>
          <w:color w:val="000000"/>
        </w:rPr>
        <w:t>b</w:t>
      </w:r>
      <w:r w:rsidRPr="00B61883">
        <w:rPr>
          <w:rFonts w:ascii="Arial" w:eastAsia="Calibri" w:hAnsi="Arial" w:cs="Arial"/>
          <w:color w:val="000000"/>
        </w:rPr>
        <w:t>orough’s</w:t>
      </w:r>
    </w:p>
    <w:p w14:paraId="6E165F10" w14:textId="5AF3870A" w:rsidR="00E76739" w:rsidRDefault="00E76739" w:rsidP="00E76739">
      <w:pPr>
        <w:spacing w:after="200" w:line="276" w:lineRule="auto"/>
        <w:ind w:left="2880" w:hanging="2880"/>
        <w:rPr>
          <w:rFonts w:ascii="Arial" w:eastAsia="Calibri" w:hAnsi="Arial" w:cs="Arial"/>
          <w:color w:val="000000"/>
        </w:rPr>
      </w:pPr>
      <w:r>
        <w:rPr>
          <w:rFonts w:ascii="Arial" w:eastAsia="Calibri" w:hAnsi="Arial" w:cs="Arial"/>
          <w:color w:val="000000"/>
        </w:rPr>
        <w:t>Service Charge</w:t>
      </w:r>
      <w:r>
        <w:rPr>
          <w:rFonts w:ascii="Arial" w:eastAsia="Calibri" w:hAnsi="Arial" w:cs="Arial"/>
          <w:color w:val="000000"/>
        </w:rPr>
        <w:tab/>
      </w:r>
      <w:r w:rsidR="002E71AA">
        <w:rPr>
          <w:rFonts w:ascii="Arial" w:eastAsia="Calibri" w:hAnsi="Arial" w:cs="Arial"/>
          <w:color w:val="000000"/>
        </w:rPr>
        <w:t>P</w:t>
      </w:r>
      <w:r w:rsidRPr="00E76739">
        <w:rPr>
          <w:rFonts w:ascii="Arial" w:eastAsia="Calibri" w:hAnsi="Arial" w:cs="Arial"/>
          <w:color w:val="000000"/>
        </w:rPr>
        <w:t xml:space="preserve">ayments made by leaseholders to </w:t>
      </w:r>
      <w:r>
        <w:rPr>
          <w:rFonts w:ascii="Arial" w:eastAsia="Calibri" w:hAnsi="Arial" w:cs="Arial"/>
          <w:color w:val="000000"/>
        </w:rPr>
        <w:t>WCHG</w:t>
      </w:r>
      <w:r w:rsidRPr="00E76739">
        <w:rPr>
          <w:rFonts w:ascii="Arial" w:eastAsia="Calibri" w:hAnsi="Arial" w:cs="Arial"/>
          <w:color w:val="000000"/>
        </w:rPr>
        <w:t xml:space="preserve"> for services that are provided. Leaseholders </w:t>
      </w:r>
      <w:proofErr w:type="gramStart"/>
      <w:r w:rsidRPr="00E76739">
        <w:rPr>
          <w:rFonts w:ascii="Arial" w:eastAsia="Calibri" w:hAnsi="Arial" w:cs="Arial"/>
          <w:color w:val="000000"/>
        </w:rPr>
        <w:t>have to</w:t>
      </w:r>
      <w:proofErr w:type="gramEnd"/>
      <w:r w:rsidRPr="00E76739">
        <w:rPr>
          <w:rFonts w:ascii="Arial" w:eastAsia="Calibri" w:hAnsi="Arial" w:cs="Arial"/>
          <w:color w:val="000000"/>
        </w:rPr>
        <w:t xml:space="preserve"> pay a share of the cost of these repairs and services, and these costs are called service charges. </w:t>
      </w:r>
    </w:p>
    <w:p w14:paraId="1AA2652C" w14:textId="57E08844" w:rsidR="00E76739" w:rsidRPr="00B61883" w:rsidRDefault="00E76739" w:rsidP="00E76739">
      <w:pPr>
        <w:spacing w:after="200" w:line="276" w:lineRule="auto"/>
        <w:ind w:left="2880" w:hanging="2880"/>
        <w:rPr>
          <w:rFonts w:ascii="Arial" w:eastAsia="Calibri" w:hAnsi="Arial" w:cs="Arial"/>
          <w:color w:val="000000"/>
        </w:rPr>
      </w:pPr>
      <w:r>
        <w:rPr>
          <w:rFonts w:ascii="Arial" w:eastAsia="Calibri" w:hAnsi="Arial" w:cs="Arial"/>
          <w:color w:val="000000"/>
        </w:rPr>
        <w:t>SHAPE</w:t>
      </w:r>
      <w:r>
        <w:rPr>
          <w:rFonts w:ascii="Arial" w:eastAsia="Calibri" w:hAnsi="Arial" w:cs="Arial"/>
          <w:color w:val="000000"/>
        </w:rPr>
        <w:tab/>
      </w:r>
      <w:r w:rsidR="002E71AA">
        <w:rPr>
          <w:rFonts w:ascii="Arial" w:eastAsia="Calibri" w:hAnsi="Arial" w:cs="Arial"/>
          <w:color w:val="000000"/>
        </w:rPr>
        <w:t>A</w:t>
      </w:r>
      <w:r w:rsidRPr="00E76739">
        <w:rPr>
          <w:rFonts w:ascii="Arial" w:eastAsia="Calibri" w:hAnsi="Arial" w:cs="Arial"/>
          <w:color w:val="000000"/>
        </w:rPr>
        <w:t xml:space="preserve"> business intelligence platform that allows </w:t>
      </w:r>
      <w:r>
        <w:rPr>
          <w:rFonts w:ascii="Arial" w:eastAsia="Calibri" w:hAnsi="Arial" w:cs="Arial"/>
          <w:color w:val="000000"/>
        </w:rPr>
        <w:t>WCHG to</w:t>
      </w:r>
      <w:r w:rsidRPr="00E76739">
        <w:rPr>
          <w:rFonts w:ascii="Arial" w:eastAsia="Calibri" w:hAnsi="Arial" w:cs="Arial"/>
          <w:color w:val="000000"/>
        </w:rPr>
        <w:t xml:space="preserve"> understand the performance of </w:t>
      </w:r>
      <w:r w:rsidR="00982E3A">
        <w:rPr>
          <w:rFonts w:ascii="Arial" w:eastAsia="Calibri" w:hAnsi="Arial" w:cs="Arial"/>
          <w:color w:val="000000"/>
        </w:rPr>
        <w:t>its properties</w:t>
      </w:r>
      <w:r w:rsidRPr="00E76739">
        <w:rPr>
          <w:rFonts w:ascii="Arial" w:eastAsia="Calibri" w:hAnsi="Arial" w:cs="Arial"/>
          <w:color w:val="000000"/>
        </w:rPr>
        <w:t xml:space="preserve">, measured against </w:t>
      </w:r>
      <w:r w:rsidR="00982E3A">
        <w:rPr>
          <w:rFonts w:ascii="Arial" w:eastAsia="Calibri" w:hAnsi="Arial" w:cs="Arial"/>
          <w:color w:val="000000"/>
        </w:rPr>
        <w:t>WCHG’s</w:t>
      </w:r>
      <w:r w:rsidRPr="00E76739">
        <w:rPr>
          <w:rFonts w:ascii="Arial" w:eastAsia="Calibri" w:hAnsi="Arial" w:cs="Arial"/>
          <w:color w:val="000000"/>
        </w:rPr>
        <w:t xml:space="preserve"> objectives</w:t>
      </w:r>
      <w:r w:rsidR="00982E3A">
        <w:rPr>
          <w:rFonts w:ascii="Arial" w:eastAsia="Calibri" w:hAnsi="Arial" w:cs="Arial"/>
          <w:color w:val="000000"/>
        </w:rPr>
        <w:t xml:space="preserve"> and using business plan assumption</w:t>
      </w:r>
      <w:r w:rsidRPr="00E76739">
        <w:rPr>
          <w:rFonts w:ascii="Arial" w:eastAsia="Calibri" w:hAnsi="Arial" w:cs="Arial"/>
          <w:color w:val="000000"/>
        </w:rPr>
        <w:t>, to inform long term strategic asset management</w:t>
      </w:r>
      <w:r w:rsidR="00982E3A">
        <w:rPr>
          <w:rFonts w:ascii="Arial" w:eastAsia="Calibri" w:hAnsi="Arial" w:cs="Arial"/>
          <w:color w:val="000000"/>
        </w:rPr>
        <w:t xml:space="preserve"> decisions, in particular disposal or continued investment</w:t>
      </w:r>
    </w:p>
    <w:p w14:paraId="18448BCA" w14:textId="77777777" w:rsidR="00B61883" w:rsidRPr="00B61883" w:rsidRDefault="00B61883" w:rsidP="00B61883">
      <w:pPr>
        <w:spacing w:after="200" w:line="276" w:lineRule="auto"/>
        <w:ind w:left="2892" w:hanging="2892"/>
        <w:rPr>
          <w:rFonts w:ascii="Arial" w:eastAsia="Calibri" w:hAnsi="Arial" w:cs="Arial"/>
          <w:color w:val="000000"/>
        </w:rPr>
      </w:pPr>
      <w:r w:rsidRPr="00B61883">
        <w:rPr>
          <w:rFonts w:ascii="Arial" w:eastAsia="Calibri" w:hAnsi="Arial" w:cs="Arial"/>
          <w:color w:val="000000"/>
        </w:rPr>
        <w:t>Social Value                           The impact WCHG has on society, the environment, and the economy with each pound we spend. </w:t>
      </w:r>
    </w:p>
    <w:p w14:paraId="18B376AA" w14:textId="1D9A5A0A" w:rsidR="00B61883" w:rsidRPr="00B61883" w:rsidRDefault="00B61883" w:rsidP="00B61883">
      <w:pPr>
        <w:tabs>
          <w:tab w:val="left" w:pos="3075"/>
        </w:tabs>
        <w:spacing w:line="240" w:lineRule="auto"/>
        <w:ind w:left="2835" w:hanging="2835"/>
        <w:rPr>
          <w:rFonts w:ascii="Arial" w:eastAsia="Calibri" w:hAnsi="Arial" w:cs="Arial"/>
        </w:rPr>
      </w:pPr>
      <w:r w:rsidRPr="00B61883">
        <w:rPr>
          <w:rFonts w:ascii="Arial" w:eastAsia="Calibri" w:hAnsi="Arial" w:cs="Arial"/>
        </w:rPr>
        <w:t xml:space="preserve">Value for Money                    </w:t>
      </w:r>
      <w:r w:rsidR="002E71AA">
        <w:rPr>
          <w:rFonts w:ascii="Arial" w:eastAsia="Calibri" w:hAnsi="Arial" w:cs="Arial"/>
        </w:rPr>
        <w:t>M</w:t>
      </w:r>
      <w:r w:rsidRPr="00B61883">
        <w:rPr>
          <w:rFonts w:ascii="Arial" w:eastAsia="Calibri" w:hAnsi="Arial" w:cs="Arial"/>
        </w:rPr>
        <w:t>aximising the resources we can invest to provide good quality, good value services and deliver social value impact for current and future tenants, leaseholders and their communities</w:t>
      </w:r>
    </w:p>
    <w:p w14:paraId="5E8889F3" w14:textId="77777777" w:rsidR="00B61883" w:rsidRPr="009543FC" w:rsidRDefault="00B61883" w:rsidP="009543FC">
      <w:pPr>
        <w:rPr>
          <w:rFonts w:ascii="Arial" w:hAnsi="Arial" w:cs="Arial"/>
          <w:b/>
          <w:sz w:val="24"/>
          <w:szCs w:val="24"/>
        </w:rPr>
      </w:pPr>
    </w:p>
    <w:sectPr w:rsidR="00B61883" w:rsidRPr="009543F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6590" w14:textId="77777777" w:rsidR="009D4F3A" w:rsidRDefault="009D4F3A" w:rsidP="00A719C1">
      <w:pPr>
        <w:spacing w:after="0" w:line="240" w:lineRule="auto"/>
      </w:pPr>
      <w:r>
        <w:separator/>
      </w:r>
    </w:p>
  </w:endnote>
  <w:endnote w:type="continuationSeparator" w:id="0">
    <w:p w14:paraId="31A8F407" w14:textId="77777777" w:rsidR="009D4F3A" w:rsidRDefault="009D4F3A" w:rsidP="00A7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978849"/>
      <w:docPartObj>
        <w:docPartGallery w:val="Page Numbers (Bottom of Page)"/>
        <w:docPartUnique/>
      </w:docPartObj>
    </w:sdtPr>
    <w:sdtEndPr>
      <w:rPr>
        <w:noProof/>
      </w:rPr>
    </w:sdtEndPr>
    <w:sdtContent>
      <w:p w14:paraId="41A2535E" w14:textId="3DCE5500" w:rsidR="00ED5974" w:rsidRDefault="00ED5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AC9BA7" w14:textId="77777777" w:rsidR="00ED5974" w:rsidRDefault="00ED5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8997" w14:textId="77777777" w:rsidR="009D4F3A" w:rsidRDefault="009D4F3A" w:rsidP="00A719C1">
      <w:pPr>
        <w:spacing w:after="0" w:line="240" w:lineRule="auto"/>
      </w:pPr>
      <w:r>
        <w:separator/>
      </w:r>
    </w:p>
  </w:footnote>
  <w:footnote w:type="continuationSeparator" w:id="0">
    <w:p w14:paraId="5364E2D5" w14:textId="77777777" w:rsidR="009D4F3A" w:rsidRDefault="009D4F3A" w:rsidP="00A71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94"/>
    <w:multiLevelType w:val="hybridMultilevel"/>
    <w:tmpl w:val="0ABE920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2B6918"/>
    <w:multiLevelType w:val="hybridMultilevel"/>
    <w:tmpl w:val="B8B0C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9C2BC7"/>
    <w:multiLevelType w:val="hybridMultilevel"/>
    <w:tmpl w:val="4AD4F8D4"/>
    <w:lvl w:ilvl="0" w:tplc="793C747A">
      <w:start w:val="9"/>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6D5BDF"/>
    <w:multiLevelType w:val="hybridMultilevel"/>
    <w:tmpl w:val="7C683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B6FA4"/>
    <w:multiLevelType w:val="hybridMultilevel"/>
    <w:tmpl w:val="8D209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427DD"/>
    <w:multiLevelType w:val="hybridMultilevel"/>
    <w:tmpl w:val="89E0E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ED1D7F"/>
    <w:multiLevelType w:val="hybridMultilevel"/>
    <w:tmpl w:val="95D23FB6"/>
    <w:lvl w:ilvl="0" w:tplc="AC8ABF44">
      <w:start w:val="1"/>
      <w:numFmt w:val="bullet"/>
      <w:lvlText w:val="•"/>
      <w:lvlJc w:val="left"/>
      <w:pPr>
        <w:tabs>
          <w:tab w:val="num" w:pos="720"/>
        </w:tabs>
        <w:ind w:left="720" w:hanging="360"/>
      </w:pPr>
      <w:rPr>
        <w:rFonts w:ascii="Arial" w:hAnsi="Arial" w:hint="default"/>
      </w:rPr>
    </w:lvl>
    <w:lvl w:ilvl="1" w:tplc="10B8D348" w:tentative="1">
      <w:start w:val="1"/>
      <w:numFmt w:val="bullet"/>
      <w:lvlText w:val="•"/>
      <w:lvlJc w:val="left"/>
      <w:pPr>
        <w:tabs>
          <w:tab w:val="num" w:pos="1440"/>
        </w:tabs>
        <w:ind w:left="1440" w:hanging="360"/>
      </w:pPr>
      <w:rPr>
        <w:rFonts w:ascii="Arial" w:hAnsi="Arial" w:hint="default"/>
      </w:rPr>
    </w:lvl>
    <w:lvl w:ilvl="2" w:tplc="32928BB2" w:tentative="1">
      <w:start w:val="1"/>
      <w:numFmt w:val="bullet"/>
      <w:lvlText w:val="•"/>
      <w:lvlJc w:val="left"/>
      <w:pPr>
        <w:tabs>
          <w:tab w:val="num" w:pos="2160"/>
        </w:tabs>
        <w:ind w:left="2160" w:hanging="360"/>
      </w:pPr>
      <w:rPr>
        <w:rFonts w:ascii="Arial" w:hAnsi="Arial" w:hint="default"/>
      </w:rPr>
    </w:lvl>
    <w:lvl w:ilvl="3" w:tplc="B716382E" w:tentative="1">
      <w:start w:val="1"/>
      <w:numFmt w:val="bullet"/>
      <w:lvlText w:val="•"/>
      <w:lvlJc w:val="left"/>
      <w:pPr>
        <w:tabs>
          <w:tab w:val="num" w:pos="2880"/>
        </w:tabs>
        <w:ind w:left="2880" w:hanging="360"/>
      </w:pPr>
      <w:rPr>
        <w:rFonts w:ascii="Arial" w:hAnsi="Arial" w:hint="default"/>
      </w:rPr>
    </w:lvl>
    <w:lvl w:ilvl="4" w:tplc="9E1049D2" w:tentative="1">
      <w:start w:val="1"/>
      <w:numFmt w:val="bullet"/>
      <w:lvlText w:val="•"/>
      <w:lvlJc w:val="left"/>
      <w:pPr>
        <w:tabs>
          <w:tab w:val="num" w:pos="3600"/>
        </w:tabs>
        <w:ind w:left="3600" w:hanging="360"/>
      </w:pPr>
      <w:rPr>
        <w:rFonts w:ascii="Arial" w:hAnsi="Arial" w:hint="default"/>
      </w:rPr>
    </w:lvl>
    <w:lvl w:ilvl="5" w:tplc="5A8869D6" w:tentative="1">
      <w:start w:val="1"/>
      <w:numFmt w:val="bullet"/>
      <w:lvlText w:val="•"/>
      <w:lvlJc w:val="left"/>
      <w:pPr>
        <w:tabs>
          <w:tab w:val="num" w:pos="4320"/>
        </w:tabs>
        <w:ind w:left="4320" w:hanging="360"/>
      </w:pPr>
      <w:rPr>
        <w:rFonts w:ascii="Arial" w:hAnsi="Arial" w:hint="default"/>
      </w:rPr>
    </w:lvl>
    <w:lvl w:ilvl="6" w:tplc="BB66C874" w:tentative="1">
      <w:start w:val="1"/>
      <w:numFmt w:val="bullet"/>
      <w:lvlText w:val="•"/>
      <w:lvlJc w:val="left"/>
      <w:pPr>
        <w:tabs>
          <w:tab w:val="num" w:pos="5040"/>
        </w:tabs>
        <w:ind w:left="5040" w:hanging="360"/>
      </w:pPr>
      <w:rPr>
        <w:rFonts w:ascii="Arial" w:hAnsi="Arial" w:hint="default"/>
      </w:rPr>
    </w:lvl>
    <w:lvl w:ilvl="7" w:tplc="7F6CF2CA" w:tentative="1">
      <w:start w:val="1"/>
      <w:numFmt w:val="bullet"/>
      <w:lvlText w:val="•"/>
      <w:lvlJc w:val="left"/>
      <w:pPr>
        <w:tabs>
          <w:tab w:val="num" w:pos="5760"/>
        </w:tabs>
        <w:ind w:left="5760" w:hanging="360"/>
      </w:pPr>
      <w:rPr>
        <w:rFonts w:ascii="Arial" w:hAnsi="Arial" w:hint="default"/>
      </w:rPr>
    </w:lvl>
    <w:lvl w:ilvl="8" w:tplc="AFD069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9E68FE"/>
    <w:multiLevelType w:val="hybridMultilevel"/>
    <w:tmpl w:val="633C6B6E"/>
    <w:lvl w:ilvl="0" w:tplc="BBDA10EA">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4E20B9"/>
    <w:multiLevelType w:val="hybridMultilevel"/>
    <w:tmpl w:val="28FEE130"/>
    <w:lvl w:ilvl="0" w:tplc="B2C84E0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AB2596"/>
    <w:multiLevelType w:val="hybridMultilevel"/>
    <w:tmpl w:val="BC323B7C"/>
    <w:lvl w:ilvl="0" w:tplc="D14ABF72">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4102AA"/>
    <w:multiLevelType w:val="hybridMultilevel"/>
    <w:tmpl w:val="D9E85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6131C"/>
    <w:multiLevelType w:val="hybridMultilevel"/>
    <w:tmpl w:val="AD3C79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74EDE"/>
    <w:multiLevelType w:val="multilevel"/>
    <w:tmpl w:val="BF72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1C0683"/>
    <w:multiLevelType w:val="hybridMultilevel"/>
    <w:tmpl w:val="DC4C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00778"/>
    <w:multiLevelType w:val="hybridMultilevel"/>
    <w:tmpl w:val="883A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CF314A"/>
    <w:multiLevelType w:val="hybridMultilevel"/>
    <w:tmpl w:val="94DE8CA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A607A"/>
    <w:multiLevelType w:val="hybridMultilevel"/>
    <w:tmpl w:val="A606BF7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8C287B"/>
    <w:multiLevelType w:val="hybridMultilevel"/>
    <w:tmpl w:val="FEF6B0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136DA8"/>
    <w:multiLevelType w:val="hybridMultilevel"/>
    <w:tmpl w:val="0EA2E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3A5E7E"/>
    <w:multiLevelType w:val="hybridMultilevel"/>
    <w:tmpl w:val="978C3F9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1F3379"/>
    <w:multiLevelType w:val="hybridMultilevel"/>
    <w:tmpl w:val="2BFE29FA"/>
    <w:lvl w:ilvl="0" w:tplc="E82C5F8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864451A"/>
    <w:multiLevelType w:val="hybridMultilevel"/>
    <w:tmpl w:val="695ED8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B0B08CA"/>
    <w:multiLevelType w:val="hybridMultilevel"/>
    <w:tmpl w:val="F1B20070"/>
    <w:lvl w:ilvl="0" w:tplc="21F64758">
      <w:start w:val="1"/>
      <w:numFmt w:val="bullet"/>
      <w:lvlText w:val=""/>
      <w:lvlJc w:val="left"/>
      <w:pPr>
        <w:ind w:left="720" w:hanging="360"/>
      </w:pPr>
      <w:rPr>
        <w:rFonts w:ascii="Symbol" w:hAnsi="Symbol" w:hint="default"/>
        <w:color w:val="000000" w:themeColor="text1"/>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8B7A51"/>
    <w:multiLevelType w:val="hybridMultilevel"/>
    <w:tmpl w:val="40A4686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D2646B"/>
    <w:multiLevelType w:val="hybridMultilevel"/>
    <w:tmpl w:val="E4CE3AA0"/>
    <w:lvl w:ilvl="0" w:tplc="88CA280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B5143D"/>
    <w:multiLevelType w:val="hybridMultilevel"/>
    <w:tmpl w:val="31A2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AC1AAE"/>
    <w:multiLevelType w:val="multilevel"/>
    <w:tmpl w:val="83C4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F56895"/>
    <w:multiLevelType w:val="hybridMultilevel"/>
    <w:tmpl w:val="0A34DE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4180071"/>
    <w:multiLevelType w:val="hybridMultilevel"/>
    <w:tmpl w:val="5C545968"/>
    <w:lvl w:ilvl="0" w:tplc="1CA2BB5A">
      <w:start w:val="9"/>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6D3B45"/>
    <w:multiLevelType w:val="hybridMultilevel"/>
    <w:tmpl w:val="AD3C79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460983"/>
    <w:multiLevelType w:val="multilevel"/>
    <w:tmpl w:val="2298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043755"/>
    <w:multiLevelType w:val="hybridMultilevel"/>
    <w:tmpl w:val="FB9877EA"/>
    <w:lvl w:ilvl="0" w:tplc="B02C392E">
      <w:start w:val="10"/>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2327321">
    <w:abstractNumId w:val="20"/>
  </w:num>
  <w:num w:numId="2" w16cid:durableId="1731003184">
    <w:abstractNumId w:val="9"/>
  </w:num>
  <w:num w:numId="3" w16cid:durableId="1924797324">
    <w:abstractNumId w:val="16"/>
  </w:num>
  <w:num w:numId="4" w16cid:durableId="1605847294">
    <w:abstractNumId w:val="25"/>
  </w:num>
  <w:num w:numId="5" w16cid:durableId="59405974">
    <w:abstractNumId w:val="24"/>
  </w:num>
  <w:num w:numId="6" w16cid:durableId="1542014439">
    <w:abstractNumId w:val="1"/>
  </w:num>
  <w:num w:numId="7" w16cid:durableId="1127546926">
    <w:abstractNumId w:val="26"/>
  </w:num>
  <w:num w:numId="8" w16cid:durableId="1916623823">
    <w:abstractNumId w:val="27"/>
  </w:num>
  <w:num w:numId="9" w16cid:durableId="869684484">
    <w:abstractNumId w:val="23"/>
  </w:num>
  <w:num w:numId="10" w16cid:durableId="1750273285">
    <w:abstractNumId w:val="6"/>
  </w:num>
  <w:num w:numId="11" w16cid:durableId="549465015">
    <w:abstractNumId w:val="22"/>
  </w:num>
  <w:num w:numId="12" w16cid:durableId="1604456379">
    <w:abstractNumId w:val="0"/>
  </w:num>
  <w:num w:numId="13" w16cid:durableId="1992521276">
    <w:abstractNumId w:val="5"/>
  </w:num>
  <w:num w:numId="14" w16cid:durableId="785123666">
    <w:abstractNumId w:val="29"/>
  </w:num>
  <w:num w:numId="15" w16cid:durableId="1678069889">
    <w:abstractNumId w:val="4"/>
  </w:num>
  <w:num w:numId="16" w16cid:durableId="67654489">
    <w:abstractNumId w:val="13"/>
  </w:num>
  <w:num w:numId="17" w16cid:durableId="1228762287">
    <w:abstractNumId w:val="21"/>
  </w:num>
  <w:num w:numId="18" w16cid:durableId="1677535684">
    <w:abstractNumId w:val="10"/>
  </w:num>
  <w:num w:numId="19" w16cid:durableId="10110457">
    <w:abstractNumId w:val="14"/>
  </w:num>
  <w:num w:numId="20" w16cid:durableId="1921596223">
    <w:abstractNumId w:val="2"/>
  </w:num>
  <w:num w:numId="21" w16cid:durableId="809057039">
    <w:abstractNumId w:val="17"/>
  </w:num>
  <w:num w:numId="22" w16cid:durableId="2119980052">
    <w:abstractNumId w:val="19"/>
  </w:num>
  <w:num w:numId="23" w16cid:durableId="890118593">
    <w:abstractNumId w:val="11"/>
  </w:num>
  <w:num w:numId="24" w16cid:durableId="506017614">
    <w:abstractNumId w:val="3"/>
  </w:num>
  <w:num w:numId="25" w16cid:durableId="607464995">
    <w:abstractNumId w:val="7"/>
  </w:num>
  <w:num w:numId="26" w16cid:durableId="124668256">
    <w:abstractNumId w:val="28"/>
  </w:num>
  <w:num w:numId="27" w16cid:durableId="1109546839">
    <w:abstractNumId w:val="15"/>
  </w:num>
  <w:num w:numId="28" w16cid:durableId="1182629619">
    <w:abstractNumId w:val="31"/>
  </w:num>
  <w:num w:numId="29" w16cid:durableId="456796619">
    <w:abstractNumId w:val="8"/>
  </w:num>
  <w:num w:numId="30" w16cid:durableId="133526882">
    <w:abstractNumId w:val="12"/>
  </w:num>
  <w:num w:numId="31" w16cid:durableId="1156727203">
    <w:abstractNumId w:val="30"/>
  </w:num>
  <w:num w:numId="32" w16cid:durableId="6941145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AC"/>
    <w:rsid w:val="00002DF4"/>
    <w:rsid w:val="00003EB6"/>
    <w:rsid w:val="0000604B"/>
    <w:rsid w:val="00007CBE"/>
    <w:rsid w:val="00010545"/>
    <w:rsid w:val="00012973"/>
    <w:rsid w:val="0001538D"/>
    <w:rsid w:val="000225A5"/>
    <w:rsid w:val="000301E1"/>
    <w:rsid w:val="000339F2"/>
    <w:rsid w:val="00033F70"/>
    <w:rsid w:val="00036CCE"/>
    <w:rsid w:val="00036F6A"/>
    <w:rsid w:val="0004368E"/>
    <w:rsid w:val="00044AD6"/>
    <w:rsid w:val="0005541B"/>
    <w:rsid w:val="00060CEA"/>
    <w:rsid w:val="00074018"/>
    <w:rsid w:val="00076988"/>
    <w:rsid w:val="000802BB"/>
    <w:rsid w:val="00080C0E"/>
    <w:rsid w:val="000848C2"/>
    <w:rsid w:val="00084AF0"/>
    <w:rsid w:val="00086F4F"/>
    <w:rsid w:val="000906BF"/>
    <w:rsid w:val="0009368B"/>
    <w:rsid w:val="00097B95"/>
    <w:rsid w:val="000A52D0"/>
    <w:rsid w:val="000A7DCE"/>
    <w:rsid w:val="000B5986"/>
    <w:rsid w:val="000B5B99"/>
    <w:rsid w:val="000C13E2"/>
    <w:rsid w:val="000C34B2"/>
    <w:rsid w:val="000C34BC"/>
    <w:rsid w:val="000C4640"/>
    <w:rsid w:val="000D2CE8"/>
    <w:rsid w:val="000D306D"/>
    <w:rsid w:val="000D47D5"/>
    <w:rsid w:val="000D4ACB"/>
    <w:rsid w:val="000D53DD"/>
    <w:rsid w:val="000D5532"/>
    <w:rsid w:val="000D7928"/>
    <w:rsid w:val="000E4FE8"/>
    <w:rsid w:val="000E52C0"/>
    <w:rsid w:val="000E5500"/>
    <w:rsid w:val="000F2858"/>
    <w:rsid w:val="000F2985"/>
    <w:rsid w:val="00100986"/>
    <w:rsid w:val="00101B81"/>
    <w:rsid w:val="0010296E"/>
    <w:rsid w:val="001170B0"/>
    <w:rsid w:val="00120AA7"/>
    <w:rsid w:val="00123BE9"/>
    <w:rsid w:val="00130912"/>
    <w:rsid w:val="001311AC"/>
    <w:rsid w:val="00133458"/>
    <w:rsid w:val="00140673"/>
    <w:rsid w:val="0014080B"/>
    <w:rsid w:val="001410F1"/>
    <w:rsid w:val="00143BD4"/>
    <w:rsid w:val="00146BF9"/>
    <w:rsid w:val="0015051C"/>
    <w:rsid w:val="00150AEA"/>
    <w:rsid w:val="00154018"/>
    <w:rsid w:val="00156532"/>
    <w:rsid w:val="00156FEF"/>
    <w:rsid w:val="00167A6B"/>
    <w:rsid w:val="001753F4"/>
    <w:rsid w:val="00177D9A"/>
    <w:rsid w:val="001828B0"/>
    <w:rsid w:val="00186D0E"/>
    <w:rsid w:val="00190C07"/>
    <w:rsid w:val="001930F4"/>
    <w:rsid w:val="00197384"/>
    <w:rsid w:val="00197BDC"/>
    <w:rsid w:val="001A4D17"/>
    <w:rsid w:val="001B0868"/>
    <w:rsid w:val="001B219E"/>
    <w:rsid w:val="001B3BBF"/>
    <w:rsid w:val="001B3FE8"/>
    <w:rsid w:val="001B4E5E"/>
    <w:rsid w:val="001B6C80"/>
    <w:rsid w:val="001C1CE0"/>
    <w:rsid w:val="001C2182"/>
    <w:rsid w:val="001D2A7C"/>
    <w:rsid w:val="001D494D"/>
    <w:rsid w:val="001D5B5B"/>
    <w:rsid w:val="00201B5C"/>
    <w:rsid w:val="00204A37"/>
    <w:rsid w:val="0020645C"/>
    <w:rsid w:val="0021502A"/>
    <w:rsid w:val="00215597"/>
    <w:rsid w:val="002161E2"/>
    <w:rsid w:val="00223564"/>
    <w:rsid w:val="00223AC7"/>
    <w:rsid w:val="00230CCC"/>
    <w:rsid w:val="002447FD"/>
    <w:rsid w:val="00247A3E"/>
    <w:rsid w:val="00247E14"/>
    <w:rsid w:val="0025189F"/>
    <w:rsid w:val="00252220"/>
    <w:rsid w:val="0025378C"/>
    <w:rsid w:val="00254E1B"/>
    <w:rsid w:val="00256968"/>
    <w:rsid w:val="002624CB"/>
    <w:rsid w:val="00264E11"/>
    <w:rsid w:val="00265E2D"/>
    <w:rsid w:val="002664D5"/>
    <w:rsid w:val="00270BE8"/>
    <w:rsid w:val="0027121B"/>
    <w:rsid w:val="00271B49"/>
    <w:rsid w:val="0027621B"/>
    <w:rsid w:val="00286AA4"/>
    <w:rsid w:val="002A1E8C"/>
    <w:rsid w:val="002A3B7E"/>
    <w:rsid w:val="002C21C7"/>
    <w:rsid w:val="002C29D0"/>
    <w:rsid w:val="002C4C75"/>
    <w:rsid w:val="002C50FC"/>
    <w:rsid w:val="002C71DA"/>
    <w:rsid w:val="002D0F86"/>
    <w:rsid w:val="002D12FB"/>
    <w:rsid w:val="002D523E"/>
    <w:rsid w:val="002D5E90"/>
    <w:rsid w:val="002E393F"/>
    <w:rsid w:val="002E484D"/>
    <w:rsid w:val="002E71AA"/>
    <w:rsid w:val="003012B9"/>
    <w:rsid w:val="00304139"/>
    <w:rsid w:val="003122AB"/>
    <w:rsid w:val="003154FB"/>
    <w:rsid w:val="00316BF2"/>
    <w:rsid w:val="00332357"/>
    <w:rsid w:val="00334603"/>
    <w:rsid w:val="0033471C"/>
    <w:rsid w:val="00341B37"/>
    <w:rsid w:val="00344F66"/>
    <w:rsid w:val="003453BF"/>
    <w:rsid w:val="00352520"/>
    <w:rsid w:val="00360BFF"/>
    <w:rsid w:val="003626D7"/>
    <w:rsid w:val="00364795"/>
    <w:rsid w:val="00365191"/>
    <w:rsid w:val="003668F6"/>
    <w:rsid w:val="00371B56"/>
    <w:rsid w:val="0037344E"/>
    <w:rsid w:val="00381091"/>
    <w:rsid w:val="003811F1"/>
    <w:rsid w:val="00386097"/>
    <w:rsid w:val="003864A0"/>
    <w:rsid w:val="00393610"/>
    <w:rsid w:val="00394601"/>
    <w:rsid w:val="003952F6"/>
    <w:rsid w:val="003A1695"/>
    <w:rsid w:val="003A1DBF"/>
    <w:rsid w:val="003A356A"/>
    <w:rsid w:val="003B04A0"/>
    <w:rsid w:val="003B1B7D"/>
    <w:rsid w:val="003B2618"/>
    <w:rsid w:val="003B284C"/>
    <w:rsid w:val="003B2B59"/>
    <w:rsid w:val="003B3D96"/>
    <w:rsid w:val="003C0953"/>
    <w:rsid w:val="003C6C4A"/>
    <w:rsid w:val="003D03E6"/>
    <w:rsid w:val="003D241D"/>
    <w:rsid w:val="003D7219"/>
    <w:rsid w:val="003E5CCB"/>
    <w:rsid w:val="003E633A"/>
    <w:rsid w:val="003E6F29"/>
    <w:rsid w:val="003F1889"/>
    <w:rsid w:val="003F3970"/>
    <w:rsid w:val="003F6B1B"/>
    <w:rsid w:val="003F74D8"/>
    <w:rsid w:val="003F77F4"/>
    <w:rsid w:val="00405A7C"/>
    <w:rsid w:val="00405EBD"/>
    <w:rsid w:val="00417BD5"/>
    <w:rsid w:val="00420E64"/>
    <w:rsid w:val="004212CD"/>
    <w:rsid w:val="00422556"/>
    <w:rsid w:val="004225C2"/>
    <w:rsid w:val="004239DB"/>
    <w:rsid w:val="004242B6"/>
    <w:rsid w:val="00424ADE"/>
    <w:rsid w:val="00427282"/>
    <w:rsid w:val="00432647"/>
    <w:rsid w:val="00432EFF"/>
    <w:rsid w:val="00436248"/>
    <w:rsid w:val="00437089"/>
    <w:rsid w:val="00440BE6"/>
    <w:rsid w:val="00444319"/>
    <w:rsid w:val="00444E1C"/>
    <w:rsid w:val="004457A6"/>
    <w:rsid w:val="0044716D"/>
    <w:rsid w:val="004506B1"/>
    <w:rsid w:val="00451CA0"/>
    <w:rsid w:val="00453895"/>
    <w:rsid w:val="004678F6"/>
    <w:rsid w:val="00470410"/>
    <w:rsid w:val="00470526"/>
    <w:rsid w:val="00473406"/>
    <w:rsid w:val="00473520"/>
    <w:rsid w:val="0047365C"/>
    <w:rsid w:val="00473885"/>
    <w:rsid w:val="004748AA"/>
    <w:rsid w:val="00477355"/>
    <w:rsid w:val="0048036E"/>
    <w:rsid w:val="0048792D"/>
    <w:rsid w:val="00492A56"/>
    <w:rsid w:val="00493327"/>
    <w:rsid w:val="00495B65"/>
    <w:rsid w:val="00496125"/>
    <w:rsid w:val="004A607F"/>
    <w:rsid w:val="004B4CC7"/>
    <w:rsid w:val="004C62C8"/>
    <w:rsid w:val="004C6FAB"/>
    <w:rsid w:val="004E0890"/>
    <w:rsid w:val="004E16F3"/>
    <w:rsid w:val="004E4763"/>
    <w:rsid w:val="004F1B5A"/>
    <w:rsid w:val="004F270B"/>
    <w:rsid w:val="005001B7"/>
    <w:rsid w:val="00500233"/>
    <w:rsid w:val="00503867"/>
    <w:rsid w:val="0050622E"/>
    <w:rsid w:val="00506589"/>
    <w:rsid w:val="00506A6D"/>
    <w:rsid w:val="005102FB"/>
    <w:rsid w:val="00510866"/>
    <w:rsid w:val="00510FEC"/>
    <w:rsid w:val="00511B80"/>
    <w:rsid w:val="00512BA9"/>
    <w:rsid w:val="00513EA7"/>
    <w:rsid w:val="00524471"/>
    <w:rsid w:val="005279CB"/>
    <w:rsid w:val="00532E7B"/>
    <w:rsid w:val="005365E3"/>
    <w:rsid w:val="00537ABA"/>
    <w:rsid w:val="00540189"/>
    <w:rsid w:val="00544A69"/>
    <w:rsid w:val="00551F98"/>
    <w:rsid w:val="005579E8"/>
    <w:rsid w:val="005666BA"/>
    <w:rsid w:val="005674DE"/>
    <w:rsid w:val="00576B61"/>
    <w:rsid w:val="0058427F"/>
    <w:rsid w:val="00587D08"/>
    <w:rsid w:val="005A3925"/>
    <w:rsid w:val="005B254D"/>
    <w:rsid w:val="005B262B"/>
    <w:rsid w:val="005B5022"/>
    <w:rsid w:val="005C17AB"/>
    <w:rsid w:val="005C1C2F"/>
    <w:rsid w:val="005C56A3"/>
    <w:rsid w:val="005C63BD"/>
    <w:rsid w:val="005C652B"/>
    <w:rsid w:val="005D0A56"/>
    <w:rsid w:val="005E717F"/>
    <w:rsid w:val="005F01AA"/>
    <w:rsid w:val="005F099F"/>
    <w:rsid w:val="005F10BA"/>
    <w:rsid w:val="005F281B"/>
    <w:rsid w:val="005F6752"/>
    <w:rsid w:val="005F7E87"/>
    <w:rsid w:val="00606727"/>
    <w:rsid w:val="00610C6F"/>
    <w:rsid w:val="00610C96"/>
    <w:rsid w:val="006135DA"/>
    <w:rsid w:val="0061595E"/>
    <w:rsid w:val="00624B7B"/>
    <w:rsid w:val="006255E3"/>
    <w:rsid w:val="0064090F"/>
    <w:rsid w:val="00641C12"/>
    <w:rsid w:val="00642463"/>
    <w:rsid w:val="00646CEC"/>
    <w:rsid w:val="00652628"/>
    <w:rsid w:val="00663C63"/>
    <w:rsid w:val="006649A2"/>
    <w:rsid w:val="00665296"/>
    <w:rsid w:val="00671658"/>
    <w:rsid w:val="0068040E"/>
    <w:rsid w:val="00684BB1"/>
    <w:rsid w:val="00696F96"/>
    <w:rsid w:val="00697320"/>
    <w:rsid w:val="00697CC3"/>
    <w:rsid w:val="006A143C"/>
    <w:rsid w:val="006A1D2A"/>
    <w:rsid w:val="006A5283"/>
    <w:rsid w:val="006B5F2F"/>
    <w:rsid w:val="006C4FAF"/>
    <w:rsid w:val="006C72A2"/>
    <w:rsid w:val="006D2990"/>
    <w:rsid w:val="006D4A7F"/>
    <w:rsid w:val="006D705B"/>
    <w:rsid w:val="006E7AB4"/>
    <w:rsid w:val="006E7E98"/>
    <w:rsid w:val="006F3EDA"/>
    <w:rsid w:val="00700975"/>
    <w:rsid w:val="00707500"/>
    <w:rsid w:val="00707AB1"/>
    <w:rsid w:val="00712E4A"/>
    <w:rsid w:val="00714630"/>
    <w:rsid w:val="00720A82"/>
    <w:rsid w:val="0072491C"/>
    <w:rsid w:val="00725742"/>
    <w:rsid w:val="00726B85"/>
    <w:rsid w:val="00731188"/>
    <w:rsid w:val="00731E1A"/>
    <w:rsid w:val="00734DFA"/>
    <w:rsid w:val="00735E7A"/>
    <w:rsid w:val="00736097"/>
    <w:rsid w:val="00740812"/>
    <w:rsid w:val="00740E2C"/>
    <w:rsid w:val="007413DB"/>
    <w:rsid w:val="0074259C"/>
    <w:rsid w:val="00744476"/>
    <w:rsid w:val="00746A2F"/>
    <w:rsid w:val="00747B0A"/>
    <w:rsid w:val="00752851"/>
    <w:rsid w:val="00754E15"/>
    <w:rsid w:val="00755168"/>
    <w:rsid w:val="00757EEA"/>
    <w:rsid w:val="00760387"/>
    <w:rsid w:val="00760C22"/>
    <w:rsid w:val="0076280F"/>
    <w:rsid w:val="007635C3"/>
    <w:rsid w:val="00764B89"/>
    <w:rsid w:val="007757FC"/>
    <w:rsid w:val="00775800"/>
    <w:rsid w:val="00775BFE"/>
    <w:rsid w:val="00781215"/>
    <w:rsid w:val="00781644"/>
    <w:rsid w:val="00790792"/>
    <w:rsid w:val="007927A0"/>
    <w:rsid w:val="007A50FD"/>
    <w:rsid w:val="007A6D83"/>
    <w:rsid w:val="007B2634"/>
    <w:rsid w:val="007B3C28"/>
    <w:rsid w:val="007B4218"/>
    <w:rsid w:val="007B50E6"/>
    <w:rsid w:val="007C0135"/>
    <w:rsid w:val="007C5812"/>
    <w:rsid w:val="007C74EA"/>
    <w:rsid w:val="007D1180"/>
    <w:rsid w:val="007D5251"/>
    <w:rsid w:val="007D65E0"/>
    <w:rsid w:val="007D704B"/>
    <w:rsid w:val="007F5CB6"/>
    <w:rsid w:val="00802EAC"/>
    <w:rsid w:val="008043C8"/>
    <w:rsid w:val="00804EC6"/>
    <w:rsid w:val="0080603E"/>
    <w:rsid w:val="00810331"/>
    <w:rsid w:val="00810A5B"/>
    <w:rsid w:val="00813052"/>
    <w:rsid w:val="00816951"/>
    <w:rsid w:val="008172ED"/>
    <w:rsid w:val="00823F1C"/>
    <w:rsid w:val="00827198"/>
    <w:rsid w:val="00834422"/>
    <w:rsid w:val="00834F26"/>
    <w:rsid w:val="00842C5E"/>
    <w:rsid w:val="00850867"/>
    <w:rsid w:val="00851C04"/>
    <w:rsid w:val="00856828"/>
    <w:rsid w:val="0086239F"/>
    <w:rsid w:val="00865A0B"/>
    <w:rsid w:val="008730DE"/>
    <w:rsid w:val="0087316C"/>
    <w:rsid w:val="008752CD"/>
    <w:rsid w:val="00875394"/>
    <w:rsid w:val="0088006C"/>
    <w:rsid w:val="00885988"/>
    <w:rsid w:val="00892370"/>
    <w:rsid w:val="0089602B"/>
    <w:rsid w:val="0089771E"/>
    <w:rsid w:val="00897CA5"/>
    <w:rsid w:val="008A0891"/>
    <w:rsid w:val="008A76F6"/>
    <w:rsid w:val="008A7F55"/>
    <w:rsid w:val="008B07F9"/>
    <w:rsid w:val="008D4D6B"/>
    <w:rsid w:val="008D5838"/>
    <w:rsid w:val="008F1B6F"/>
    <w:rsid w:val="008F1C70"/>
    <w:rsid w:val="008F625F"/>
    <w:rsid w:val="009021D1"/>
    <w:rsid w:val="009059A4"/>
    <w:rsid w:val="00910302"/>
    <w:rsid w:val="00911E0D"/>
    <w:rsid w:val="00915A47"/>
    <w:rsid w:val="00915F3F"/>
    <w:rsid w:val="00932ECD"/>
    <w:rsid w:val="009500A4"/>
    <w:rsid w:val="009543FC"/>
    <w:rsid w:val="00955757"/>
    <w:rsid w:val="00956117"/>
    <w:rsid w:val="00967C75"/>
    <w:rsid w:val="009701A5"/>
    <w:rsid w:val="009743E1"/>
    <w:rsid w:val="00976409"/>
    <w:rsid w:val="00982E3A"/>
    <w:rsid w:val="009838BE"/>
    <w:rsid w:val="00985189"/>
    <w:rsid w:val="009903B5"/>
    <w:rsid w:val="0099639F"/>
    <w:rsid w:val="009A1504"/>
    <w:rsid w:val="009A3648"/>
    <w:rsid w:val="009A4243"/>
    <w:rsid w:val="009B029A"/>
    <w:rsid w:val="009C0B24"/>
    <w:rsid w:val="009C5FB7"/>
    <w:rsid w:val="009C62D5"/>
    <w:rsid w:val="009D08CD"/>
    <w:rsid w:val="009D2FEF"/>
    <w:rsid w:val="009D4F3A"/>
    <w:rsid w:val="009D4FB0"/>
    <w:rsid w:val="009D69A8"/>
    <w:rsid w:val="009E487E"/>
    <w:rsid w:val="009E5AF6"/>
    <w:rsid w:val="009F08F2"/>
    <w:rsid w:val="009F139C"/>
    <w:rsid w:val="009F4743"/>
    <w:rsid w:val="009F78BC"/>
    <w:rsid w:val="00A0159F"/>
    <w:rsid w:val="00A0164D"/>
    <w:rsid w:val="00A0210C"/>
    <w:rsid w:val="00A06B23"/>
    <w:rsid w:val="00A1027E"/>
    <w:rsid w:val="00A11C84"/>
    <w:rsid w:val="00A151B4"/>
    <w:rsid w:val="00A206B1"/>
    <w:rsid w:val="00A243B5"/>
    <w:rsid w:val="00A26540"/>
    <w:rsid w:val="00A332C3"/>
    <w:rsid w:val="00A34793"/>
    <w:rsid w:val="00A3573B"/>
    <w:rsid w:val="00A41356"/>
    <w:rsid w:val="00A42054"/>
    <w:rsid w:val="00A43BEA"/>
    <w:rsid w:val="00A44C07"/>
    <w:rsid w:val="00A468CA"/>
    <w:rsid w:val="00A50723"/>
    <w:rsid w:val="00A52063"/>
    <w:rsid w:val="00A55B4D"/>
    <w:rsid w:val="00A607CA"/>
    <w:rsid w:val="00A60BA1"/>
    <w:rsid w:val="00A7014F"/>
    <w:rsid w:val="00A719C1"/>
    <w:rsid w:val="00A72D30"/>
    <w:rsid w:val="00A7472B"/>
    <w:rsid w:val="00A75C4A"/>
    <w:rsid w:val="00A77645"/>
    <w:rsid w:val="00A80C46"/>
    <w:rsid w:val="00A81358"/>
    <w:rsid w:val="00A83FBD"/>
    <w:rsid w:val="00A85A48"/>
    <w:rsid w:val="00A92998"/>
    <w:rsid w:val="00A9762B"/>
    <w:rsid w:val="00A977EB"/>
    <w:rsid w:val="00AA3C05"/>
    <w:rsid w:val="00AA5689"/>
    <w:rsid w:val="00AA5CA6"/>
    <w:rsid w:val="00AA5F1D"/>
    <w:rsid w:val="00AA6E25"/>
    <w:rsid w:val="00AB1F94"/>
    <w:rsid w:val="00AB5DB2"/>
    <w:rsid w:val="00AC05D4"/>
    <w:rsid w:val="00AD15D5"/>
    <w:rsid w:val="00AD17EC"/>
    <w:rsid w:val="00AD42C5"/>
    <w:rsid w:val="00AD6E37"/>
    <w:rsid w:val="00AD7202"/>
    <w:rsid w:val="00AD73D5"/>
    <w:rsid w:val="00AE25C4"/>
    <w:rsid w:val="00AE424D"/>
    <w:rsid w:val="00AE4B47"/>
    <w:rsid w:val="00AE76C9"/>
    <w:rsid w:val="00AF1EE5"/>
    <w:rsid w:val="00AF21B5"/>
    <w:rsid w:val="00AF2B94"/>
    <w:rsid w:val="00AF53A9"/>
    <w:rsid w:val="00B00DF2"/>
    <w:rsid w:val="00B03594"/>
    <w:rsid w:val="00B04F13"/>
    <w:rsid w:val="00B10E1C"/>
    <w:rsid w:val="00B13BD1"/>
    <w:rsid w:val="00B15C55"/>
    <w:rsid w:val="00B1621F"/>
    <w:rsid w:val="00B21070"/>
    <w:rsid w:val="00B21B15"/>
    <w:rsid w:val="00B3329F"/>
    <w:rsid w:val="00B35D9A"/>
    <w:rsid w:val="00B520B9"/>
    <w:rsid w:val="00B54D3C"/>
    <w:rsid w:val="00B57A7B"/>
    <w:rsid w:val="00B61883"/>
    <w:rsid w:val="00B6630D"/>
    <w:rsid w:val="00B66D3A"/>
    <w:rsid w:val="00B7368D"/>
    <w:rsid w:val="00B73F81"/>
    <w:rsid w:val="00B74DA3"/>
    <w:rsid w:val="00B771FD"/>
    <w:rsid w:val="00B91A6F"/>
    <w:rsid w:val="00B92327"/>
    <w:rsid w:val="00B93E35"/>
    <w:rsid w:val="00B94298"/>
    <w:rsid w:val="00BA3B4C"/>
    <w:rsid w:val="00BA778D"/>
    <w:rsid w:val="00BA7ED2"/>
    <w:rsid w:val="00BB1F5B"/>
    <w:rsid w:val="00BB2760"/>
    <w:rsid w:val="00BB7AEE"/>
    <w:rsid w:val="00BC0E20"/>
    <w:rsid w:val="00BC1154"/>
    <w:rsid w:val="00BC4234"/>
    <w:rsid w:val="00BD1B6D"/>
    <w:rsid w:val="00BD31BC"/>
    <w:rsid w:val="00BD3E3B"/>
    <w:rsid w:val="00BE0A23"/>
    <w:rsid w:val="00BE675F"/>
    <w:rsid w:val="00BF4411"/>
    <w:rsid w:val="00BF4C33"/>
    <w:rsid w:val="00BF5D87"/>
    <w:rsid w:val="00BF7989"/>
    <w:rsid w:val="00C01717"/>
    <w:rsid w:val="00C05CFD"/>
    <w:rsid w:val="00C076C6"/>
    <w:rsid w:val="00C11802"/>
    <w:rsid w:val="00C11FCE"/>
    <w:rsid w:val="00C125AA"/>
    <w:rsid w:val="00C221F5"/>
    <w:rsid w:val="00C24BC1"/>
    <w:rsid w:val="00C358F3"/>
    <w:rsid w:val="00C44C0D"/>
    <w:rsid w:val="00C45E0B"/>
    <w:rsid w:val="00C51E94"/>
    <w:rsid w:val="00C53B29"/>
    <w:rsid w:val="00C57AF9"/>
    <w:rsid w:val="00C63754"/>
    <w:rsid w:val="00C65A71"/>
    <w:rsid w:val="00C8137F"/>
    <w:rsid w:val="00C855AA"/>
    <w:rsid w:val="00C8655E"/>
    <w:rsid w:val="00C91515"/>
    <w:rsid w:val="00C925B4"/>
    <w:rsid w:val="00C9320D"/>
    <w:rsid w:val="00C94BC1"/>
    <w:rsid w:val="00CA2236"/>
    <w:rsid w:val="00CA5132"/>
    <w:rsid w:val="00CA7EBA"/>
    <w:rsid w:val="00CB0B05"/>
    <w:rsid w:val="00CB57AE"/>
    <w:rsid w:val="00CB6121"/>
    <w:rsid w:val="00CC0F21"/>
    <w:rsid w:val="00CC2F10"/>
    <w:rsid w:val="00CC4169"/>
    <w:rsid w:val="00CC7E12"/>
    <w:rsid w:val="00CD1583"/>
    <w:rsid w:val="00CD549B"/>
    <w:rsid w:val="00CD5FA8"/>
    <w:rsid w:val="00CD6A19"/>
    <w:rsid w:val="00CD7178"/>
    <w:rsid w:val="00CE2CFC"/>
    <w:rsid w:val="00CE4117"/>
    <w:rsid w:val="00CE4B43"/>
    <w:rsid w:val="00CF0921"/>
    <w:rsid w:val="00CF2D89"/>
    <w:rsid w:val="00D00EDC"/>
    <w:rsid w:val="00D029C5"/>
    <w:rsid w:val="00D03591"/>
    <w:rsid w:val="00D04C8E"/>
    <w:rsid w:val="00D056CE"/>
    <w:rsid w:val="00D05C11"/>
    <w:rsid w:val="00D10144"/>
    <w:rsid w:val="00D20ABF"/>
    <w:rsid w:val="00D22048"/>
    <w:rsid w:val="00D325BE"/>
    <w:rsid w:val="00D347E8"/>
    <w:rsid w:val="00D36A60"/>
    <w:rsid w:val="00D40293"/>
    <w:rsid w:val="00D4030E"/>
    <w:rsid w:val="00D419D3"/>
    <w:rsid w:val="00D469A6"/>
    <w:rsid w:val="00D513D9"/>
    <w:rsid w:val="00D54C03"/>
    <w:rsid w:val="00D558F9"/>
    <w:rsid w:val="00D618B0"/>
    <w:rsid w:val="00D62148"/>
    <w:rsid w:val="00D6332C"/>
    <w:rsid w:val="00D71A28"/>
    <w:rsid w:val="00D71B48"/>
    <w:rsid w:val="00D73378"/>
    <w:rsid w:val="00D73E9C"/>
    <w:rsid w:val="00D74B3D"/>
    <w:rsid w:val="00D7563E"/>
    <w:rsid w:val="00D8017B"/>
    <w:rsid w:val="00D83BCF"/>
    <w:rsid w:val="00D85716"/>
    <w:rsid w:val="00D86BD6"/>
    <w:rsid w:val="00D86D7C"/>
    <w:rsid w:val="00D87E43"/>
    <w:rsid w:val="00D92726"/>
    <w:rsid w:val="00D92A53"/>
    <w:rsid w:val="00D941ED"/>
    <w:rsid w:val="00DA18B4"/>
    <w:rsid w:val="00DA225E"/>
    <w:rsid w:val="00DA64D4"/>
    <w:rsid w:val="00DA7883"/>
    <w:rsid w:val="00DA7D4B"/>
    <w:rsid w:val="00DB1B44"/>
    <w:rsid w:val="00DB51C4"/>
    <w:rsid w:val="00DB608E"/>
    <w:rsid w:val="00DC1F3B"/>
    <w:rsid w:val="00DC72E4"/>
    <w:rsid w:val="00DC756E"/>
    <w:rsid w:val="00DE2BBC"/>
    <w:rsid w:val="00DE4659"/>
    <w:rsid w:val="00DE7794"/>
    <w:rsid w:val="00DF247A"/>
    <w:rsid w:val="00DF2846"/>
    <w:rsid w:val="00DF51CD"/>
    <w:rsid w:val="00DF7EB8"/>
    <w:rsid w:val="00E07AC4"/>
    <w:rsid w:val="00E150C4"/>
    <w:rsid w:val="00E15306"/>
    <w:rsid w:val="00E1751A"/>
    <w:rsid w:val="00E261D9"/>
    <w:rsid w:val="00E276A1"/>
    <w:rsid w:val="00E27F9A"/>
    <w:rsid w:val="00E305AF"/>
    <w:rsid w:val="00E30711"/>
    <w:rsid w:val="00E31060"/>
    <w:rsid w:val="00E348B3"/>
    <w:rsid w:val="00E41192"/>
    <w:rsid w:val="00E4322F"/>
    <w:rsid w:val="00E449E3"/>
    <w:rsid w:val="00E44D2D"/>
    <w:rsid w:val="00E44F98"/>
    <w:rsid w:val="00E508F8"/>
    <w:rsid w:val="00E5642A"/>
    <w:rsid w:val="00E6644E"/>
    <w:rsid w:val="00E74A43"/>
    <w:rsid w:val="00E76739"/>
    <w:rsid w:val="00E77593"/>
    <w:rsid w:val="00E90FA2"/>
    <w:rsid w:val="00E91AA1"/>
    <w:rsid w:val="00EB337A"/>
    <w:rsid w:val="00EC0E2E"/>
    <w:rsid w:val="00EC71C1"/>
    <w:rsid w:val="00ED18AA"/>
    <w:rsid w:val="00ED487E"/>
    <w:rsid w:val="00ED5974"/>
    <w:rsid w:val="00EE6140"/>
    <w:rsid w:val="00EE7526"/>
    <w:rsid w:val="00EF2E8C"/>
    <w:rsid w:val="00EF34EF"/>
    <w:rsid w:val="00EF43F7"/>
    <w:rsid w:val="00EF45D9"/>
    <w:rsid w:val="00F0071A"/>
    <w:rsid w:val="00F00CEA"/>
    <w:rsid w:val="00F0221F"/>
    <w:rsid w:val="00F06F0F"/>
    <w:rsid w:val="00F071DA"/>
    <w:rsid w:val="00F07EDA"/>
    <w:rsid w:val="00F10F30"/>
    <w:rsid w:val="00F22DA3"/>
    <w:rsid w:val="00F25226"/>
    <w:rsid w:val="00F306A6"/>
    <w:rsid w:val="00F3384D"/>
    <w:rsid w:val="00F43A8F"/>
    <w:rsid w:val="00F43CC6"/>
    <w:rsid w:val="00F50A80"/>
    <w:rsid w:val="00F521C3"/>
    <w:rsid w:val="00F55650"/>
    <w:rsid w:val="00F56DC8"/>
    <w:rsid w:val="00F57E28"/>
    <w:rsid w:val="00F645FC"/>
    <w:rsid w:val="00F65821"/>
    <w:rsid w:val="00F847BF"/>
    <w:rsid w:val="00F903E7"/>
    <w:rsid w:val="00F94991"/>
    <w:rsid w:val="00FA25DD"/>
    <w:rsid w:val="00FA2AF9"/>
    <w:rsid w:val="00FA32C8"/>
    <w:rsid w:val="00FB01B3"/>
    <w:rsid w:val="00FB0FCB"/>
    <w:rsid w:val="00FB17B2"/>
    <w:rsid w:val="00FC0378"/>
    <w:rsid w:val="00FD07C6"/>
    <w:rsid w:val="00FD1317"/>
    <w:rsid w:val="00FD15B7"/>
    <w:rsid w:val="00FD2AB8"/>
    <w:rsid w:val="00FD3145"/>
    <w:rsid w:val="00FD4023"/>
    <w:rsid w:val="00FD69D6"/>
    <w:rsid w:val="00FE25C4"/>
    <w:rsid w:val="00FE4B8A"/>
    <w:rsid w:val="00FF3D95"/>
    <w:rsid w:val="00FF53C7"/>
    <w:rsid w:val="00FF7543"/>
    <w:rsid w:val="00FF7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D8EE4"/>
  <w15:chartTrackingRefBased/>
  <w15:docId w15:val="{3CA93F84-FF27-4B50-9B94-28BEFCC6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2EAC"/>
    <w:pPr>
      <w:ind w:left="720"/>
      <w:contextualSpacing/>
    </w:pPr>
  </w:style>
  <w:style w:type="table" w:styleId="TableGrid">
    <w:name w:val="Table Grid"/>
    <w:basedOn w:val="TableNormal"/>
    <w:uiPriority w:val="39"/>
    <w:rsid w:val="00E44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9D08CD"/>
  </w:style>
  <w:style w:type="paragraph" w:styleId="Header">
    <w:name w:val="header"/>
    <w:basedOn w:val="Normal"/>
    <w:link w:val="HeaderChar"/>
    <w:uiPriority w:val="99"/>
    <w:unhideWhenUsed/>
    <w:rsid w:val="00A71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9C1"/>
  </w:style>
  <w:style w:type="paragraph" w:styleId="Footer">
    <w:name w:val="footer"/>
    <w:basedOn w:val="Normal"/>
    <w:link w:val="FooterChar"/>
    <w:uiPriority w:val="99"/>
    <w:unhideWhenUsed/>
    <w:rsid w:val="00A71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9C1"/>
  </w:style>
  <w:style w:type="paragraph" w:customStyle="1" w:styleId="paragraph">
    <w:name w:val="paragraph"/>
    <w:basedOn w:val="Normal"/>
    <w:rsid w:val="007311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1188"/>
  </w:style>
  <w:style w:type="character" w:customStyle="1" w:styleId="eop">
    <w:name w:val="eop"/>
    <w:basedOn w:val="DefaultParagraphFont"/>
    <w:rsid w:val="00731188"/>
  </w:style>
  <w:style w:type="character" w:styleId="CommentReference">
    <w:name w:val="annotation reference"/>
    <w:basedOn w:val="DefaultParagraphFont"/>
    <w:uiPriority w:val="99"/>
    <w:semiHidden/>
    <w:unhideWhenUsed/>
    <w:rsid w:val="00AD15D5"/>
    <w:rPr>
      <w:sz w:val="16"/>
      <w:szCs w:val="16"/>
    </w:rPr>
  </w:style>
  <w:style w:type="paragraph" w:styleId="CommentText">
    <w:name w:val="annotation text"/>
    <w:basedOn w:val="Normal"/>
    <w:link w:val="CommentTextChar"/>
    <w:uiPriority w:val="99"/>
    <w:unhideWhenUsed/>
    <w:rsid w:val="00AD15D5"/>
    <w:pPr>
      <w:spacing w:line="240" w:lineRule="auto"/>
    </w:pPr>
    <w:rPr>
      <w:sz w:val="20"/>
      <w:szCs w:val="20"/>
    </w:rPr>
  </w:style>
  <w:style w:type="character" w:customStyle="1" w:styleId="CommentTextChar">
    <w:name w:val="Comment Text Char"/>
    <w:basedOn w:val="DefaultParagraphFont"/>
    <w:link w:val="CommentText"/>
    <w:uiPriority w:val="99"/>
    <w:rsid w:val="00AD15D5"/>
    <w:rPr>
      <w:sz w:val="20"/>
      <w:szCs w:val="20"/>
    </w:rPr>
  </w:style>
  <w:style w:type="paragraph" w:styleId="CommentSubject">
    <w:name w:val="annotation subject"/>
    <w:basedOn w:val="CommentText"/>
    <w:next w:val="CommentText"/>
    <w:link w:val="CommentSubjectChar"/>
    <w:uiPriority w:val="99"/>
    <w:semiHidden/>
    <w:unhideWhenUsed/>
    <w:rsid w:val="00AD15D5"/>
    <w:rPr>
      <w:b/>
      <w:bCs/>
    </w:rPr>
  </w:style>
  <w:style w:type="character" w:customStyle="1" w:styleId="CommentSubjectChar">
    <w:name w:val="Comment Subject Char"/>
    <w:basedOn w:val="CommentTextChar"/>
    <w:link w:val="CommentSubject"/>
    <w:uiPriority w:val="99"/>
    <w:semiHidden/>
    <w:rsid w:val="00AD15D5"/>
    <w:rPr>
      <w:b/>
      <w:bCs/>
      <w:sz w:val="20"/>
      <w:szCs w:val="20"/>
    </w:rPr>
  </w:style>
  <w:style w:type="paragraph" w:styleId="BalloonText">
    <w:name w:val="Balloon Text"/>
    <w:basedOn w:val="Normal"/>
    <w:link w:val="BalloonTextChar"/>
    <w:uiPriority w:val="99"/>
    <w:semiHidden/>
    <w:unhideWhenUsed/>
    <w:rsid w:val="00AD1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5D5"/>
    <w:rPr>
      <w:rFonts w:ascii="Segoe UI" w:hAnsi="Segoe UI" w:cs="Segoe UI"/>
      <w:sz w:val="18"/>
      <w:szCs w:val="18"/>
    </w:rPr>
  </w:style>
  <w:style w:type="paragraph" w:styleId="Revision">
    <w:name w:val="Revision"/>
    <w:hidden/>
    <w:uiPriority w:val="99"/>
    <w:semiHidden/>
    <w:rsid w:val="00D74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315">
      <w:bodyDiv w:val="1"/>
      <w:marLeft w:val="0"/>
      <w:marRight w:val="0"/>
      <w:marTop w:val="0"/>
      <w:marBottom w:val="0"/>
      <w:divBdr>
        <w:top w:val="none" w:sz="0" w:space="0" w:color="auto"/>
        <w:left w:val="none" w:sz="0" w:space="0" w:color="auto"/>
        <w:bottom w:val="none" w:sz="0" w:space="0" w:color="auto"/>
        <w:right w:val="none" w:sz="0" w:space="0" w:color="auto"/>
      </w:divBdr>
      <w:divsChild>
        <w:div w:id="1653294865">
          <w:marLeft w:val="446"/>
          <w:marRight w:val="0"/>
          <w:marTop w:val="0"/>
          <w:marBottom w:val="0"/>
          <w:divBdr>
            <w:top w:val="none" w:sz="0" w:space="0" w:color="auto"/>
            <w:left w:val="none" w:sz="0" w:space="0" w:color="auto"/>
            <w:bottom w:val="none" w:sz="0" w:space="0" w:color="auto"/>
            <w:right w:val="none" w:sz="0" w:space="0" w:color="auto"/>
          </w:divBdr>
        </w:div>
      </w:divsChild>
    </w:div>
    <w:div w:id="953707812">
      <w:bodyDiv w:val="1"/>
      <w:marLeft w:val="0"/>
      <w:marRight w:val="0"/>
      <w:marTop w:val="0"/>
      <w:marBottom w:val="0"/>
      <w:divBdr>
        <w:top w:val="none" w:sz="0" w:space="0" w:color="auto"/>
        <w:left w:val="none" w:sz="0" w:space="0" w:color="auto"/>
        <w:bottom w:val="none" w:sz="0" w:space="0" w:color="auto"/>
        <w:right w:val="none" w:sz="0" w:space="0" w:color="auto"/>
      </w:divBdr>
    </w:div>
    <w:div w:id="1009987955">
      <w:bodyDiv w:val="1"/>
      <w:marLeft w:val="0"/>
      <w:marRight w:val="0"/>
      <w:marTop w:val="0"/>
      <w:marBottom w:val="0"/>
      <w:divBdr>
        <w:top w:val="none" w:sz="0" w:space="0" w:color="auto"/>
        <w:left w:val="none" w:sz="0" w:space="0" w:color="auto"/>
        <w:bottom w:val="none" w:sz="0" w:space="0" w:color="auto"/>
        <w:right w:val="none" w:sz="0" w:space="0" w:color="auto"/>
      </w:divBdr>
    </w:div>
    <w:div w:id="1311400184">
      <w:bodyDiv w:val="1"/>
      <w:marLeft w:val="0"/>
      <w:marRight w:val="0"/>
      <w:marTop w:val="0"/>
      <w:marBottom w:val="0"/>
      <w:divBdr>
        <w:top w:val="none" w:sz="0" w:space="0" w:color="auto"/>
        <w:left w:val="none" w:sz="0" w:space="0" w:color="auto"/>
        <w:bottom w:val="none" w:sz="0" w:space="0" w:color="auto"/>
        <w:right w:val="none" w:sz="0" w:space="0" w:color="auto"/>
      </w:divBdr>
    </w:div>
    <w:div w:id="1450782825">
      <w:bodyDiv w:val="1"/>
      <w:marLeft w:val="0"/>
      <w:marRight w:val="0"/>
      <w:marTop w:val="0"/>
      <w:marBottom w:val="0"/>
      <w:divBdr>
        <w:top w:val="none" w:sz="0" w:space="0" w:color="auto"/>
        <w:left w:val="none" w:sz="0" w:space="0" w:color="auto"/>
        <w:bottom w:val="none" w:sz="0" w:space="0" w:color="auto"/>
        <w:right w:val="none" w:sz="0" w:space="0" w:color="auto"/>
      </w:divBdr>
      <w:divsChild>
        <w:div w:id="129965421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stdatereviewed xmlns="1fe40d2a-0d48-47b1-a4e1-2bc0e6c16546">2024-11-01T00:00:00+00:00</Lastdatereviewed>
    <Owner xmlns="1fe40d2a-0d48-47b1-a4e1-2bc0e6c16546">
      <UserInfo>
        <DisplayName>i:0#.f|membership|christine.little@wchg.org.uk</DisplayName>
        <AccountId>28</AccountId>
        <AccountType/>
      </UserInfo>
    </Owner>
    <ApprovedBy_x0028_new_x0029_ xmlns="1fe40d2a-0d48-47b1-a4e1-2bc0e6c16546">Board</ApprovedBy_x0028_new_x0029_>
    <Tag xmlns="1fe40d2a-0d48-47b1-a4e1-2bc0e6c16546"/>
    <BusinessArea xmlns="1fe40d2a-0d48-47b1-a4e1-2bc0e6c16546">Finance</BusinessArea>
    <lcf76f155ced4ddcb4097134ff3c332f xmlns="1fe40d2a-0d48-47b1-a4e1-2bc0e6c16546">
      <Terms xmlns="http://schemas.microsoft.com/office/infopath/2007/PartnerControls"/>
    </lcf76f155ced4ddcb4097134ff3c332f>
    <TaxCatchAll xmlns="a3def188-8b56-4113-81f0-b56fb7b89a98" xsi:nil="true"/>
    <ReviewCycle_x0028_Months_x0029_ xmlns="1fe40d2a-0d48-47b1-a4e1-2bc0e6c16546">36</ReviewCycle_x0028_Months_x0029_>
    <Archived xmlns="1fe40d2a-0d48-47b1-a4e1-2bc0e6c16546">No</Archived>
    <DocumentType xmlns="1fe40d2a-0d48-47b1-a4e1-2bc0e6c16546">Strategy</DocumentType>
    <CorporateTheme xmlns="1fe40d2a-0d48-47b1-a4e1-2bc0e6c16546">Smarter Business</CorporateTheme>
    <Owner_x002f_s xmlns="1fe40d2a-0d48-47b1-a4e1-2bc0e6c16546">
      <UserInfo>
        <DisplayName>i:0#.f|membership|simon.morris@wchg.org.uk</DisplayName>
        <AccountId>17</AccountId>
        <AccountType/>
      </UserInfo>
    </Owner_x002f_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D07A49135A9340ACE431D06B86D990" ma:contentTypeVersion="30" ma:contentTypeDescription="Create a new document." ma:contentTypeScope="" ma:versionID="0c6ea476943ec5095aa627f0c1dae671">
  <xsd:schema xmlns:xsd="http://www.w3.org/2001/XMLSchema" xmlns:xs="http://www.w3.org/2001/XMLSchema" xmlns:p="http://schemas.microsoft.com/office/2006/metadata/properties" xmlns:ns2="1fe40d2a-0d48-47b1-a4e1-2bc0e6c16546" xmlns:ns3="a3def188-8b56-4113-81f0-b56fb7b89a98" targetNamespace="http://schemas.microsoft.com/office/2006/metadata/properties" ma:root="true" ma:fieldsID="1f32d8d088e0a40a8b1295beeb603553" ns2:_="" ns3:_="">
    <xsd:import namespace="1fe40d2a-0d48-47b1-a4e1-2bc0e6c16546"/>
    <xsd:import namespace="a3def188-8b56-4113-81f0-b56fb7b89a98"/>
    <xsd:element name="properties">
      <xsd:complexType>
        <xsd:sequence>
          <xsd:element name="documentManagement">
            <xsd:complexType>
              <xsd:all>
                <xsd:element ref="ns2:Lastdatereviewed" minOccurs="0"/>
                <xsd:element ref="ns2:Owner_x002f_s" minOccurs="0"/>
                <xsd:element ref="ns2:Owner" minOccurs="0"/>
                <xsd:element ref="ns2:Tag"/>
                <xsd:element ref="ns2:MediaServiceMetadata" minOccurs="0"/>
                <xsd:element ref="ns2:MediaServiceFastMetadata" minOccurs="0"/>
                <xsd:element ref="ns2:MediaServiceSearchProperties" minOccurs="0"/>
                <xsd:element ref="ns2:MediaServiceObjectDetectorVersions" minOccurs="0"/>
                <xsd:element ref="ns2:ReviewCycle_x0028_Months_x0029_" minOccurs="0"/>
                <xsd:element ref="ns2:ApprovedBy_x0028_new_x0029_" minOccurs="0"/>
                <xsd:element ref="ns2:DocumentType"/>
                <xsd:element ref="ns2:CorporateTheme" minOccurs="0"/>
                <xsd:element ref="ns2:Archived"/>
                <xsd:element ref="ns2:BusinessArea"/>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40d2a-0d48-47b1-a4e1-2bc0e6c16546" elementFormDefault="qualified">
    <xsd:import namespace="http://schemas.microsoft.com/office/2006/documentManagement/types"/>
    <xsd:import namespace="http://schemas.microsoft.com/office/infopath/2007/PartnerControls"/>
    <xsd:element name="Lastdatereviewed" ma:index="8" nillable="true" ma:displayName="Published Date" ma:format="DateOnly" ma:internalName="Lastdatereviewed">
      <xsd:simpleType>
        <xsd:restriction base="dms:DateTime"/>
      </xsd:simpleType>
    </xsd:element>
    <xsd:element name="Owner_x002f_s" ma:index="9" nillable="true" ma:displayName="Co-owner" ma:format="Dropdown" ma:list="UserInfo" ma:SharePointGroup="0" ma:internalName="Owner_x002f_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10"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g" ma:index="11" ma:displayName="Tag" ma:format="Dropdown" ma:internalName="Tag">
      <xsd:simpleType>
        <xsd:restriction base="dms:Choice">
          <xsd:enumeration value="Customer"/>
          <xsd:enumeration value="Colleague"/>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ReviewCycle_x0028_Months_x0029_" ma:index="17" nillable="true" ma:displayName="Review Cycle (Months)" ma:format="RadioButtons" ma:internalName="ReviewCycle_x0028_Months_x0029_">
      <xsd:simpleType>
        <xsd:restriction base="dms:Choice">
          <xsd:enumeration value="6"/>
          <xsd:enumeration value="12"/>
          <xsd:enumeration value="18"/>
          <xsd:enumeration value="24"/>
          <xsd:enumeration value="30"/>
          <xsd:enumeration value="32"/>
          <xsd:enumeration value="33"/>
          <xsd:enumeration value="36"/>
          <xsd:enumeration value="37"/>
          <xsd:enumeration value="38"/>
          <xsd:enumeration value="39"/>
          <xsd:enumeration value="40"/>
          <xsd:enumeration value="46"/>
          <xsd:enumeration value="48"/>
          <xsd:enumeration value="60"/>
          <xsd:enumeration value="27"/>
          <xsd:enumeration value="28"/>
          <xsd:enumeration value="29"/>
          <xsd:enumeration value="25"/>
          <xsd:enumeration value="34"/>
          <xsd:enumeration value="Choice 21"/>
          <xsd:enumeration value="23"/>
        </xsd:restriction>
      </xsd:simpleType>
    </xsd:element>
    <xsd:element name="ApprovedBy_x0028_new_x0029_" ma:index="18" nillable="true" ma:displayName="Approved By" ma:format="Dropdown" ma:internalName="ApprovedBy_x0028_new_x0029_">
      <xsd:simpleType>
        <xsd:restriction base="dms:Choice">
          <xsd:enumeration value="GLT"/>
          <xsd:enumeration value="Board"/>
          <xsd:enumeration value="Group Audit &amp; Risk Committee"/>
          <xsd:enumeration value="Customer Experience Committee"/>
          <xsd:enumeration value="Group Board"/>
          <xsd:enumeration value="People, Culture &amp; Governance Committee"/>
          <xsd:enumeration value="Leadership Team"/>
          <xsd:enumeration value="Development &amp; Hoes Committee"/>
        </xsd:restriction>
      </xsd:simpleType>
    </xsd:element>
    <xsd:element name="DocumentType" ma:index="19" ma:displayName="Document Type" ma:format="Dropdown" ma:internalName="DocumentType">
      <xsd:simpleType>
        <xsd:restriction base="dms:Choice">
          <xsd:enumeration value="Policy"/>
          <xsd:enumeration value="Strategy"/>
          <xsd:enumeration value="Procedure"/>
        </xsd:restriction>
      </xsd:simpleType>
    </xsd:element>
    <xsd:element name="CorporateTheme" ma:index="20" nillable="true" ma:displayName="Corporate Theme" ma:format="Dropdown" ma:internalName="CorporateTheme">
      <xsd:simpleType>
        <xsd:restriction base="dms:Choice">
          <xsd:enumeration value="Smarter Business"/>
          <xsd:enumeration value="Living Well"/>
          <xsd:enumeration value="Wyth Everyone"/>
          <xsd:enumeration value="Brand &amp; Comms"/>
        </xsd:restriction>
      </xsd:simpleType>
    </xsd:element>
    <xsd:element name="Archived" ma:index="21" ma:displayName="Archived" ma:default="No" ma:format="Dropdown" ma:internalName="Archived">
      <xsd:simpleType>
        <xsd:restriction base="dms:Choice">
          <xsd:enumeration value="Yes"/>
          <xsd:enumeration value="No"/>
        </xsd:restriction>
      </xsd:simpleType>
    </xsd:element>
    <xsd:element name="BusinessArea" ma:index="22" ma:displayName="Business Area" ma:format="Dropdown" ma:internalName="BusinessArea">
      <xsd:simpleType>
        <xsd:restriction base="dms:Choice">
          <xsd:enumeration value="Assets"/>
          <xsd:enumeration value="Corporate"/>
          <xsd:enumeration value="Customers and Communities"/>
          <xsd:enumeration value="Development"/>
          <xsd:enumeration value="Finance"/>
          <xsd:enumeration value="Transformation and Resources"/>
          <xsd:enumeration value="Governance"/>
          <xsd:enumeration value="Health and Safety"/>
          <xsd:enumeration value="Finance &amp; Governance"/>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011c618-c254-4e3a-b28d-2f185a45802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ef188-8b56-4113-81f0-b56fb7b89a9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4b262a4-d14a-41eb-a8a2-2bfac964777f}" ma:internalName="TaxCatchAll" ma:showField="CatchAllData" ma:web="a3def188-8b56-4113-81f0-b56fb7b89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6D8C1-5B58-4612-9731-213184B2AA23}">
  <ds:schemaRefs>
    <ds:schemaRef ds:uri="http://schemas.openxmlformats.org/officeDocument/2006/bibliography"/>
  </ds:schemaRefs>
</ds:datastoreItem>
</file>

<file path=customXml/itemProps2.xml><?xml version="1.0" encoding="utf-8"?>
<ds:datastoreItem xmlns:ds="http://schemas.openxmlformats.org/officeDocument/2006/customXml" ds:itemID="{C8481093-419D-4A7D-9091-C4835283AB57}">
  <ds:schemaRefs>
    <ds:schemaRef ds:uri="http://schemas.microsoft.com/office/2006/metadata/properties"/>
    <ds:schemaRef ds:uri="http://schemas.microsoft.com/office/infopath/2007/PartnerControls"/>
    <ds:schemaRef ds:uri="1fe40d2a-0d48-47b1-a4e1-2bc0e6c16546"/>
    <ds:schemaRef ds:uri="a3def188-8b56-4113-81f0-b56fb7b89a98"/>
  </ds:schemaRefs>
</ds:datastoreItem>
</file>

<file path=customXml/itemProps3.xml><?xml version="1.0" encoding="utf-8"?>
<ds:datastoreItem xmlns:ds="http://schemas.openxmlformats.org/officeDocument/2006/customXml" ds:itemID="{6E23250F-9373-4EC9-96D6-586BB3301CAC}">
  <ds:schemaRefs>
    <ds:schemaRef ds:uri="http://schemas.microsoft.com/sharepoint/v3/contenttype/forms"/>
  </ds:schemaRefs>
</ds:datastoreItem>
</file>

<file path=customXml/itemProps4.xml><?xml version="1.0" encoding="utf-8"?>
<ds:datastoreItem xmlns:ds="http://schemas.openxmlformats.org/officeDocument/2006/customXml" ds:itemID="{1154E91C-DDD0-45D7-B843-388B2A99B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40d2a-0d48-47b1-a4e1-2bc0e6c16546"/>
    <ds:schemaRef ds:uri="a3def188-8b56-4113-81f0-b56fb7b89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Wythenshawe Community Housing Group</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VFM Strategy 2025</dc:title>
  <dc:subject/>
  <dc:creator>Rosie Marsh</dc:creator>
  <cp:keywords/>
  <dc:description/>
  <cp:lastModifiedBy>Anna Wood</cp:lastModifiedBy>
  <cp:revision>2</cp:revision>
  <cp:lastPrinted>2024-09-12T10:23:00Z</cp:lastPrinted>
  <dcterms:created xsi:type="dcterms:W3CDTF">2025-07-08T15:59:00Z</dcterms:created>
  <dcterms:modified xsi:type="dcterms:W3CDTF">2025-07-08T15:59:00Z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0x01010077D07A49135A9340ACE431D06B86D990</vt:lpwstr>
  </property>
  <property fmtid="{D5CDD505-2E9C-101B-9397-08002B2CF9AE}" pid="3" name="GrammarlyDocumentId">
    <vt:lpwstr>c6c5f177dd2a4367066a2917f78a0e53669eb7016590b81d1dd85cafd35e672d</vt:lpwstr>
  </property>
  <property fmtid="{D5CDD505-2E9C-101B-9397-08002B2CF9AE}" pid="4" name="MediaServiceImageTags">
    <vt:lpwstr/>
  </property>
</Properties>
</file>