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2B371" w14:textId="77777777" w:rsidR="005C57AF" w:rsidRDefault="005C57AF" w:rsidP="00291052">
      <w:pPr>
        <w:jc w:val="center"/>
        <w:rPr>
          <w:rFonts w:ascii="Calibri" w:eastAsia="Calibri" w:hAnsi="Calibri" w:cs="Calibri"/>
          <w:b/>
          <w:bCs/>
          <w:color w:val="1A2D5F"/>
          <w:sz w:val="48"/>
          <w:szCs w:val="48"/>
          <w:lang w:eastAsia="en-GB"/>
        </w:rPr>
      </w:pPr>
    </w:p>
    <w:p w14:paraId="3BDAD031" w14:textId="77777777" w:rsidR="005C57AF" w:rsidRDefault="005C57AF" w:rsidP="00D54C16">
      <w:pPr>
        <w:rPr>
          <w:rFonts w:ascii="Calibri" w:eastAsia="Calibri" w:hAnsi="Calibri" w:cs="Calibri"/>
          <w:b/>
          <w:bCs/>
          <w:color w:val="1A2D5F"/>
          <w:sz w:val="48"/>
          <w:szCs w:val="48"/>
          <w:lang w:eastAsia="en-GB"/>
        </w:rPr>
      </w:pPr>
    </w:p>
    <w:p w14:paraId="5471AEFB" w14:textId="77777777" w:rsidR="005C57AF" w:rsidRDefault="005C57AF" w:rsidP="00D54C16">
      <w:pPr>
        <w:rPr>
          <w:rFonts w:ascii="Calibri" w:eastAsia="Calibri" w:hAnsi="Calibri" w:cs="Calibri"/>
          <w:b/>
          <w:bCs/>
          <w:color w:val="1A2D5F"/>
          <w:sz w:val="48"/>
          <w:szCs w:val="48"/>
          <w:lang w:eastAsia="en-GB"/>
        </w:rPr>
      </w:pPr>
    </w:p>
    <w:p w14:paraId="2852C274" w14:textId="77777777" w:rsidR="005C57AF" w:rsidRDefault="005C57AF" w:rsidP="00D54C16">
      <w:pPr>
        <w:rPr>
          <w:rFonts w:ascii="Calibri" w:eastAsia="Calibri" w:hAnsi="Calibri" w:cs="Calibri"/>
          <w:b/>
          <w:bCs/>
          <w:color w:val="1A2D5F"/>
          <w:sz w:val="48"/>
          <w:szCs w:val="48"/>
          <w:lang w:eastAsia="en-GB"/>
        </w:rPr>
      </w:pPr>
    </w:p>
    <w:p w14:paraId="0D44B18A" w14:textId="3ED498EB" w:rsidR="00D54C16" w:rsidRPr="00EA3D17" w:rsidRDefault="00EA3D17" w:rsidP="00EA3D17">
      <w:pPr>
        <w:jc w:val="center"/>
        <w:rPr>
          <w:rFonts w:ascii="Arial" w:eastAsia="Calibri" w:hAnsi="Arial" w:cs="Arial"/>
          <w:b/>
          <w:bCs/>
          <w:sz w:val="44"/>
          <w:szCs w:val="44"/>
          <w:lang w:eastAsia="en-GB"/>
        </w:rPr>
      </w:pPr>
      <w:r w:rsidRPr="00EA3D17">
        <w:rPr>
          <w:rFonts w:ascii="Arial" w:hAnsi="Arial" w:cs="Arial"/>
          <w:b/>
          <w:sz w:val="44"/>
          <w:szCs w:val="44"/>
        </w:rPr>
        <w:t>Wythenshawe Community Housing Group (WCHG)</w:t>
      </w:r>
      <w:r w:rsidR="00254ADB">
        <w:rPr>
          <w:rFonts w:ascii="Arial" w:hAnsi="Arial" w:cs="Arial"/>
          <w:b/>
          <w:sz w:val="44"/>
          <w:szCs w:val="44"/>
        </w:rPr>
        <w:t xml:space="preserve"> </w:t>
      </w:r>
      <w:r w:rsidR="00254ADB">
        <w:rPr>
          <w:rFonts w:ascii="Arial" w:hAnsi="Arial" w:cs="Arial"/>
          <w:b/>
          <w:bCs/>
          <w:sz w:val="44"/>
          <w:szCs w:val="44"/>
        </w:rPr>
        <w:t xml:space="preserve">Tenancy </w:t>
      </w:r>
      <w:r w:rsidR="000C34ED">
        <w:rPr>
          <w:rFonts w:ascii="Arial" w:hAnsi="Arial" w:cs="Arial"/>
          <w:b/>
          <w:bCs/>
          <w:sz w:val="44"/>
          <w:szCs w:val="44"/>
        </w:rPr>
        <w:t>Fraud Policy</w:t>
      </w:r>
    </w:p>
    <w:p w14:paraId="5BD8172C" w14:textId="77777777" w:rsidR="00F437A6" w:rsidRDefault="00F437A6" w:rsidP="00291052">
      <w:pPr>
        <w:jc w:val="center"/>
        <w:rPr>
          <w:color w:val="1A2D5F"/>
        </w:rPr>
      </w:pPr>
    </w:p>
    <w:tbl>
      <w:tblPr>
        <w:tblpPr w:leftFromText="180" w:rightFromText="180" w:vertAnchor="page" w:horzAnchor="margin" w:tblpY="8221"/>
        <w:tblW w:w="9464" w:type="dxa"/>
        <w:tblBorders>
          <w:top w:val="single" w:sz="6" w:space="0" w:color="B22757"/>
          <w:left w:val="single" w:sz="6" w:space="0" w:color="B22757"/>
          <w:bottom w:val="single" w:sz="6" w:space="0" w:color="B22757"/>
          <w:right w:val="single" w:sz="6" w:space="0" w:color="B22757"/>
          <w:insideH w:val="single" w:sz="6" w:space="0" w:color="B22757"/>
          <w:insideV w:val="single" w:sz="6" w:space="0" w:color="B22757"/>
        </w:tblBorders>
        <w:tblCellMar>
          <w:left w:w="0" w:type="dxa"/>
          <w:right w:w="0" w:type="dxa"/>
        </w:tblCellMar>
        <w:tblLook w:val="04A0" w:firstRow="1" w:lastRow="0" w:firstColumn="1" w:lastColumn="0" w:noHBand="0" w:noVBand="1"/>
      </w:tblPr>
      <w:tblGrid>
        <w:gridCol w:w="3961"/>
        <w:gridCol w:w="5503"/>
      </w:tblGrid>
      <w:tr w:rsidR="00EA3D17" w:rsidRPr="00FF55D7" w14:paraId="6716BE61" w14:textId="77777777" w:rsidTr="00EA3D17">
        <w:trPr>
          <w:trHeight w:val="594"/>
        </w:trPr>
        <w:tc>
          <w:tcPr>
            <w:tcW w:w="3961" w:type="dxa"/>
            <w:tcMar>
              <w:top w:w="8" w:type="dxa"/>
              <w:left w:w="108" w:type="dxa"/>
              <w:bottom w:w="8" w:type="dxa"/>
              <w:right w:w="108" w:type="dxa"/>
            </w:tcMar>
            <w:vAlign w:val="center"/>
            <w:hideMark/>
          </w:tcPr>
          <w:p w14:paraId="358554C6"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Date of approval</w:t>
            </w:r>
          </w:p>
        </w:tc>
        <w:tc>
          <w:tcPr>
            <w:tcW w:w="5503" w:type="dxa"/>
            <w:tcMar>
              <w:top w:w="8" w:type="dxa"/>
              <w:left w:w="108" w:type="dxa"/>
              <w:bottom w:w="8" w:type="dxa"/>
              <w:right w:w="108" w:type="dxa"/>
            </w:tcMar>
            <w:vAlign w:val="center"/>
            <w:hideMark/>
          </w:tcPr>
          <w:p w14:paraId="5711F5FD" w14:textId="169F2BC3" w:rsidR="00EA3D17" w:rsidRPr="00CE3B35" w:rsidRDefault="00254ADB" w:rsidP="00EA3D17">
            <w:pPr>
              <w:spacing w:after="0" w:line="240" w:lineRule="auto"/>
              <w:rPr>
                <w:bCs/>
                <w:sz w:val="24"/>
                <w:szCs w:val="24"/>
              </w:rPr>
            </w:pPr>
            <w:r>
              <w:rPr>
                <w:rFonts w:ascii="Arial" w:eastAsia="Arial" w:hAnsi="Arial" w:cs="Arial"/>
                <w:bCs/>
                <w:sz w:val="24"/>
                <w:szCs w:val="24"/>
                <w:lang w:eastAsia="en-GB"/>
              </w:rPr>
              <w:t>July 2024</w:t>
            </w:r>
          </w:p>
        </w:tc>
      </w:tr>
      <w:tr w:rsidR="00EA3D17" w:rsidRPr="00FF55D7" w14:paraId="353E721E" w14:textId="77777777" w:rsidTr="00EA3D17">
        <w:trPr>
          <w:trHeight w:val="594"/>
        </w:trPr>
        <w:tc>
          <w:tcPr>
            <w:tcW w:w="3961" w:type="dxa"/>
            <w:tcMar>
              <w:top w:w="8" w:type="dxa"/>
              <w:left w:w="108" w:type="dxa"/>
              <w:bottom w:w="8" w:type="dxa"/>
              <w:right w:w="108" w:type="dxa"/>
            </w:tcMar>
            <w:vAlign w:val="center"/>
            <w:hideMark/>
          </w:tcPr>
          <w:p w14:paraId="6E927669"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Responsible director</w:t>
            </w:r>
          </w:p>
        </w:tc>
        <w:tc>
          <w:tcPr>
            <w:tcW w:w="5503" w:type="dxa"/>
            <w:tcMar>
              <w:top w:w="8" w:type="dxa"/>
              <w:left w:w="108" w:type="dxa"/>
              <w:bottom w:w="8" w:type="dxa"/>
              <w:right w:w="108" w:type="dxa"/>
            </w:tcMar>
            <w:vAlign w:val="center"/>
            <w:hideMark/>
          </w:tcPr>
          <w:p w14:paraId="03D59EEC" w14:textId="61EEA474" w:rsidR="00EA3D17" w:rsidRPr="00704FAE" w:rsidRDefault="00EA3D17" w:rsidP="00EA3D17">
            <w:pPr>
              <w:spacing w:after="0" w:line="240" w:lineRule="auto"/>
              <w:rPr>
                <w:bCs/>
                <w:sz w:val="24"/>
                <w:szCs w:val="24"/>
              </w:rPr>
            </w:pPr>
            <w:r w:rsidRPr="00704FAE">
              <w:rPr>
                <w:rFonts w:ascii="Arial" w:eastAsia="Arial" w:hAnsi="Arial" w:cs="Arial"/>
                <w:bCs/>
                <w:sz w:val="24"/>
                <w:szCs w:val="24"/>
                <w:lang w:eastAsia="en-GB"/>
              </w:rPr>
              <w:t xml:space="preserve">Executive Director – Customers </w:t>
            </w:r>
            <w:r w:rsidR="00704FAE" w:rsidRPr="00704FAE">
              <w:rPr>
                <w:rFonts w:ascii="Arial" w:eastAsia="Arial" w:hAnsi="Arial" w:cs="Arial"/>
                <w:bCs/>
                <w:sz w:val="24"/>
                <w:szCs w:val="24"/>
                <w:lang w:eastAsia="en-GB"/>
              </w:rPr>
              <w:t>and Communities</w:t>
            </w:r>
            <w:r w:rsidRPr="00704FAE">
              <w:rPr>
                <w:rFonts w:ascii="Arial" w:eastAsia="Arial" w:hAnsi="Arial" w:cs="Arial"/>
                <w:bCs/>
                <w:sz w:val="24"/>
                <w:szCs w:val="24"/>
                <w:lang w:eastAsia="en-GB"/>
              </w:rPr>
              <w:t xml:space="preserve">  </w:t>
            </w:r>
          </w:p>
        </w:tc>
      </w:tr>
      <w:tr w:rsidR="00EA3D17" w:rsidRPr="00FF55D7" w14:paraId="16C471DF" w14:textId="77777777" w:rsidTr="00EA3D17">
        <w:trPr>
          <w:trHeight w:val="594"/>
        </w:trPr>
        <w:tc>
          <w:tcPr>
            <w:tcW w:w="3961" w:type="dxa"/>
            <w:tcMar>
              <w:top w:w="8" w:type="dxa"/>
              <w:left w:w="108" w:type="dxa"/>
              <w:bottom w:w="8" w:type="dxa"/>
              <w:right w:w="108" w:type="dxa"/>
            </w:tcMar>
            <w:vAlign w:val="center"/>
            <w:hideMark/>
          </w:tcPr>
          <w:p w14:paraId="37ACAD16"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Policy monitoring body</w:t>
            </w:r>
          </w:p>
        </w:tc>
        <w:tc>
          <w:tcPr>
            <w:tcW w:w="5503" w:type="dxa"/>
            <w:tcMar>
              <w:top w:w="8" w:type="dxa"/>
              <w:left w:w="108" w:type="dxa"/>
              <w:bottom w:w="8" w:type="dxa"/>
              <w:right w:w="108" w:type="dxa"/>
            </w:tcMar>
            <w:vAlign w:val="center"/>
            <w:hideMark/>
          </w:tcPr>
          <w:p w14:paraId="7678E3B4" w14:textId="42B21C2F" w:rsidR="00EA3D17" w:rsidRPr="00704FAE" w:rsidRDefault="00EA3D17" w:rsidP="00EA3D17">
            <w:pPr>
              <w:spacing w:after="0" w:line="240" w:lineRule="auto"/>
              <w:rPr>
                <w:rFonts w:ascii="Arial" w:hAnsi="Arial" w:cs="Arial"/>
                <w:bCs/>
                <w:sz w:val="24"/>
                <w:szCs w:val="24"/>
              </w:rPr>
            </w:pPr>
            <w:r w:rsidRPr="00704FAE">
              <w:rPr>
                <w:rFonts w:ascii="Arial" w:hAnsi="Arial" w:cs="Arial"/>
                <w:bCs/>
                <w:sz w:val="24"/>
                <w:szCs w:val="24"/>
              </w:rPr>
              <w:t xml:space="preserve">Customer Experience Committee </w:t>
            </w:r>
          </w:p>
        </w:tc>
      </w:tr>
      <w:tr w:rsidR="00EA3D17" w:rsidRPr="00FF55D7" w14:paraId="65538204" w14:textId="77777777" w:rsidTr="00EA3D17">
        <w:trPr>
          <w:trHeight w:val="594"/>
        </w:trPr>
        <w:tc>
          <w:tcPr>
            <w:tcW w:w="3961" w:type="dxa"/>
            <w:tcMar>
              <w:top w:w="8" w:type="dxa"/>
              <w:left w:w="108" w:type="dxa"/>
              <w:bottom w:w="8" w:type="dxa"/>
              <w:right w:w="108" w:type="dxa"/>
            </w:tcMar>
            <w:vAlign w:val="center"/>
            <w:hideMark/>
          </w:tcPr>
          <w:p w14:paraId="095126B2"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Resident input into Policy date</w:t>
            </w:r>
          </w:p>
        </w:tc>
        <w:tc>
          <w:tcPr>
            <w:tcW w:w="5503" w:type="dxa"/>
            <w:tcMar>
              <w:top w:w="8" w:type="dxa"/>
              <w:left w:w="108" w:type="dxa"/>
              <w:bottom w:w="8" w:type="dxa"/>
              <w:right w:w="108" w:type="dxa"/>
            </w:tcMar>
            <w:vAlign w:val="center"/>
          </w:tcPr>
          <w:p w14:paraId="0946345D" w14:textId="6537523F" w:rsidR="005638A6" w:rsidRPr="00704FAE" w:rsidRDefault="005638A6" w:rsidP="005638A6">
            <w:pPr>
              <w:spacing w:after="0" w:line="240" w:lineRule="auto"/>
              <w:rPr>
                <w:rFonts w:ascii="Arial" w:hAnsi="Arial" w:cs="Arial"/>
                <w:bCs/>
                <w:sz w:val="24"/>
                <w:szCs w:val="24"/>
              </w:rPr>
            </w:pPr>
            <w:r w:rsidRPr="005638A6">
              <w:rPr>
                <w:rFonts w:ascii="Arial" w:hAnsi="Arial" w:cs="Arial"/>
                <w:bCs/>
                <w:sz w:val="24"/>
                <w:szCs w:val="24"/>
              </w:rPr>
              <w:t xml:space="preserve">Customer Experience Committee – </w:t>
            </w:r>
            <w:r>
              <w:rPr>
                <w:rFonts w:ascii="Arial" w:hAnsi="Arial" w:cs="Arial"/>
                <w:bCs/>
                <w:sz w:val="24"/>
                <w:szCs w:val="24"/>
              </w:rPr>
              <w:t xml:space="preserve">July </w:t>
            </w:r>
            <w:r w:rsidRPr="005638A6">
              <w:rPr>
                <w:rFonts w:ascii="Arial" w:hAnsi="Arial" w:cs="Arial"/>
                <w:bCs/>
                <w:sz w:val="24"/>
                <w:szCs w:val="24"/>
              </w:rPr>
              <w:t>202</w:t>
            </w:r>
            <w:r>
              <w:rPr>
                <w:rFonts w:ascii="Arial" w:hAnsi="Arial" w:cs="Arial"/>
                <w:bCs/>
                <w:sz w:val="24"/>
                <w:szCs w:val="24"/>
              </w:rPr>
              <w:t>4</w:t>
            </w:r>
            <w:r w:rsidRPr="005638A6">
              <w:rPr>
                <w:rFonts w:ascii="Arial" w:hAnsi="Arial" w:cs="Arial"/>
                <w:bCs/>
                <w:sz w:val="24"/>
                <w:szCs w:val="24"/>
              </w:rPr>
              <w:t xml:space="preserve"> </w:t>
            </w:r>
          </w:p>
        </w:tc>
      </w:tr>
      <w:tr w:rsidR="00EA3D17" w:rsidRPr="00FF55D7" w14:paraId="4BD649B7" w14:textId="77777777" w:rsidTr="00EA3D17">
        <w:trPr>
          <w:trHeight w:val="594"/>
        </w:trPr>
        <w:tc>
          <w:tcPr>
            <w:tcW w:w="3961" w:type="dxa"/>
            <w:tcMar>
              <w:top w:w="8" w:type="dxa"/>
              <w:left w:w="108" w:type="dxa"/>
              <w:bottom w:w="8" w:type="dxa"/>
              <w:right w:w="108" w:type="dxa"/>
            </w:tcMar>
            <w:vAlign w:val="center"/>
            <w:hideMark/>
          </w:tcPr>
          <w:p w14:paraId="4FAFB010"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Date for policy review</w:t>
            </w:r>
          </w:p>
        </w:tc>
        <w:tc>
          <w:tcPr>
            <w:tcW w:w="5503" w:type="dxa"/>
            <w:tcMar>
              <w:top w:w="8" w:type="dxa"/>
              <w:left w:w="108" w:type="dxa"/>
              <w:bottom w:w="8" w:type="dxa"/>
              <w:right w:w="108" w:type="dxa"/>
            </w:tcMar>
            <w:vAlign w:val="center"/>
            <w:hideMark/>
          </w:tcPr>
          <w:p w14:paraId="22024323" w14:textId="0CA5FDF0" w:rsidR="00EA3D17" w:rsidRPr="00704FAE" w:rsidRDefault="00EB5D4E" w:rsidP="00EA3D17">
            <w:pPr>
              <w:spacing w:after="0" w:line="240" w:lineRule="auto"/>
              <w:rPr>
                <w:bCs/>
                <w:sz w:val="24"/>
                <w:szCs w:val="24"/>
              </w:rPr>
            </w:pPr>
            <w:r>
              <w:rPr>
                <w:rFonts w:ascii="Arial" w:eastAsia="Arial" w:hAnsi="Arial" w:cs="Arial"/>
                <w:bCs/>
                <w:sz w:val="24"/>
                <w:szCs w:val="24"/>
                <w:lang w:eastAsia="en-GB"/>
              </w:rPr>
              <w:t xml:space="preserve"> </w:t>
            </w:r>
            <w:r w:rsidR="003930DF">
              <w:rPr>
                <w:rFonts w:ascii="Arial" w:eastAsia="Arial" w:hAnsi="Arial" w:cs="Arial"/>
                <w:bCs/>
                <w:sz w:val="24"/>
                <w:szCs w:val="24"/>
                <w:lang w:eastAsia="en-GB"/>
              </w:rPr>
              <w:t>J</w:t>
            </w:r>
            <w:r w:rsidR="00254ADB">
              <w:rPr>
                <w:rFonts w:ascii="Arial" w:eastAsia="Arial" w:hAnsi="Arial" w:cs="Arial"/>
                <w:bCs/>
                <w:sz w:val="24"/>
                <w:szCs w:val="24"/>
                <w:lang w:eastAsia="en-GB"/>
              </w:rPr>
              <w:t xml:space="preserve">uly </w:t>
            </w:r>
            <w:r w:rsidR="003930DF">
              <w:rPr>
                <w:rFonts w:ascii="Arial" w:eastAsia="Arial" w:hAnsi="Arial" w:cs="Arial"/>
                <w:bCs/>
                <w:sz w:val="24"/>
                <w:szCs w:val="24"/>
                <w:lang w:eastAsia="en-GB"/>
              </w:rPr>
              <w:t>2027</w:t>
            </w:r>
            <w:r>
              <w:rPr>
                <w:rFonts w:ascii="Arial" w:eastAsia="Arial" w:hAnsi="Arial" w:cs="Arial"/>
                <w:bCs/>
                <w:sz w:val="24"/>
                <w:szCs w:val="24"/>
                <w:lang w:eastAsia="en-GB"/>
              </w:rPr>
              <w:t xml:space="preserve"> </w:t>
            </w:r>
          </w:p>
        </w:tc>
      </w:tr>
      <w:tr w:rsidR="00EA3D17" w:rsidRPr="00FF55D7" w14:paraId="710422F9" w14:textId="77777777" w:rsidTr="00EA3D17">
        <w:trPr>
          <w:trHeight w:val="594"/>
        </w:trPr>
        <w:tc>
          <w:tcPr>
            <w:tcW w:w="3961" w:type="dxa"/>
            <w:tcMar>
              <w:top w:w="8" w:type="dxa"/>
              <w:left w:w="108" w:type="dxa"/>
              <w:bottom w:w="8" w:type="dxa"/>
              <w:right w:w="108" w:type="dxa"/>
            </w:tcMar>
            <w:vAlign w:val="center"/>
            <w:hideMark/>
          </w:tcPr>
          <w:p w14:paraId="76D6CD90"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Linked strategies/policies</w:t>
            </w:r>
          </w:p>
        </w:tc>
        <w:tc>
          <w:tcPr>
            <w:tcW w:w="5503" w:type="dxa"/>
            <w:tcMar>
              <w:top w:w="8" w:type="dxa"/>
              <w:left w:w="108" w:type="dxa"/>
              <w:bottom w:w="8" w:type="dxa"/>
              <w:right w:w="108" w:type="dxa"/>
            </w:tcMar>
            <w:vAlign w:val="center"/>
            <w:hideMark/>
          </w:tcPr>
          <w:p w14:paraId="29991695" w14:textId="60E46E5B" w:rsidR="00EA3D17" w:rsidRPr="00704FAE" w:rsidRDefault="00EA3D17" w:rsidP="00EA3D17">
            <w:pPr>
              <w:spacing w:after="0" w:line="240" w:lineRule="auto"/>
              <w:rPr>
                <w:rFonts w:ascii="Arial" w:hAnsi="Arial" w:cs="Arial"/>
                <w:bCs/>
                <w:sz w:val="24"/>
                <w:szCs w:val="24"/>
              </w:rPr>
            </w:pPr>
            <w:r w:rsidRPr="00704FAE">
              <w:rPr>
                <w:rFonts w:ascii="Arial" w:hAnsi="Arial" w:cs="Arial"/>
                <w:bCs/>
                <w:sz w:val="24"/>
                <w:szCs w:val="24"/>
              </w:rPr>
              <w:t xml:space="preserve">See </w:t>
            </w:r>
            <w:r w:rsidR="00704FAE">
              <w:rPr>
                <w:rFonts w:ascii="Arial" w:hAnsi="Arial" w:cs="Arial"/>
                <w:bCs/>
                <w:sz w:val="24"/>
                <w:szCs w:val="24"/>
              </w:rPr>
              <w:t>S</w:t>
            </w:r>
            <w:r w:rsidRPr="00704FAE">
              <w:rPr>
                <w:rFonts w:ascii="Arial" w:hAnsi="Arial" w:cs="Arial"/>
                <w:bCs/>
                <w:sz w:val="24"/>
                <w:szCs w:val="24"/>
              </w:rPr>
              <w:t>e</w:t>
            </w:r>
            <w:r w:rsidR="00704FAE">
              <w:rPr>
                <w:rFonts w:ascii="Arial" w:hAnsi="Arial" w:cs="Arial"/>
                <w:bCs/>
                <w:sz w:val="24"/>
                <w:szCs w:val="24"/>
              </w:rPr>
              <w:t>ction</w:t>
            </w:r>
            <w:r w:rsidRPr="00704FAE">
              <w:rPr>
                <w:rFonts w:ascii="Arial" w:hAnsi="Arial" w:cs="Arial"/>
                <w:bCs/>
                <w:sz w:val="24"/>
                <w:szCs w:val="24"/>
              </w:rPr>
              <w:t xml:space="preserve"> </w:t>
            </w:r>
            <w:r w:rsidR="005638A6">
              <w:rPr>
                <w:rFonts w:ascii="Arial" w:hAnsi="Arial" w:cs="Arial"/>
                <w:bCs/>
                <w:sz w:val="24"/>
                <w:szCs w:val="24"/>
              </w:rPr>
              <w:t>11</w:t>
            </w:r>
          </w:p>
        </w:tc>
      </w:tr>
      <w:tr w:rsidR="00EA3D17" w:rsidRPr="00FF55D7" w14:paraId="1F43FEDB" w14:textId="77777777" w:rsidTr="00EA3D17">
        <w:trPr>
          <w:trHeight w:val="594"/>
        </w:trPr>
        <w:tc>
          <w:tcPr>
            <w:tcW w:w="3961" w:type="dxa"/>
            <w:tcMar>
              <w:top w:w="8" w:type="dxa"/>
              <w:left w:w="108" w:type="dxa"/>
              <w:bottom w:w="8" w:type="dxa"/>
              <w:right w:w="108" w:type="dxa"/>
            </w:tcMar>
            <w:vAlign w:val="center"/>
            <w:hideMark/>
          </w:tcPr>
          <w:p w14:paraId="46BEAA49"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Version/date</w:t>
            </w:r>
          </w:p>
        </w:tc>
        <w:tc>
          <w:tcPr>
            <w:tcW w:w="5503" w:type="dxa"/>
            <w:tcMar>
              <w:top w:w="8" w:type="dxa"/>
              <w:left w:w="108" w:type="dxa"/>
              <w:bottom w:w="8" w:type="dxa"/>
              <w:right w:w="108" w:type="dxa"/>
            </w:tcMar>
            <w:vAlign w:val="center"/>
            <w:hideMark/>
          </w:tcPr>
          <w:p w14:paraId="1B9787DE" w14:textId="3B95588F" w:rsidR="00EA3D17" w:rsidRPr="00704FAE" w:rsidRDefault="00EA3D17" w:rsidP="00EA3D17">
            <w:pPr>
              <w:spacing w:after="0" w:line="240" w:lineRule="auto"/>
              <w:rPr>
                <w:bCs/>
                <w:sz w:val="24"/>
                <w:szCs w:val="24"/>
              </w:rPr>
            </w:pPr>
            <w:r w:rsidRPr="00704FAE">
              <w:rPr>
                <w:rFonts w:ascii="Arial" w:eastAsia="Arial" w:hAnsi="Arial" w:cs="Arial"/>
                <w:bCs/>
                <w:sz w:val="24"/>
                <w:szCs w:val="24"/>
                <w:lang w:eastAsia="en-GB"/>
              </w:rPr>
              <w:t>V</w:t>
            </w:r>
            <w:r w:rsidR="00EB5D4E">
              <w:rPr>
                <w:rFonts w:ascii="Arial" w:eastAsia="Arial" w:hAnsi="Arial" w:cs="Arial"/>
                <w:bCs/>
                <w:sz w:val="24"/>
                <w:szCs w:val="24"/>
                <w:lang w:eastAsia="en-GB"/>
              </w:rPr>
              <w:t xml:space="preserve"> </w:t>
            </w:r>
            <w:r w:rsidR="003930DF">
              <w:rPr>
                <w:rFonts w:ascii="Arial" w:eastAsia="Arial" w:hAnsi="Arial" w:cs="Arial"/>
                <w:bCs/>
                <w:sz w:val="24"/>
                <w:szCs w:val="24"/>
                <w:lang w:eastAsia="en-GB"/>
              </w:rPr>
              <w:t>1</w:t>
            </w:r>
            <w:r w:rsidRPr="00704FAE">
              <w:rPr>
                <w:rFonts w:ascii="Arial" w:eastAsia="Arial" w:hAnsi="Arial" w:cs="Arial"/>
                <w:bCs/>
                <w:sz w:val="24"/>
                <w:szCs w:val="24"/>
                <w:lang w:eastAsia="en-GB"/>
              </w:rPr>
              <w:t xml:space="preserve"> –  </w:t>
            </w:r>
            <w:r w:rsidR="00EB5D4E">
              <w:rPr>
                <w:rFonts w:ascii="Arial" w:eastAsia="Arial" w:hAnsi="Arial" w:cs="Arial"/>
                <w:bCs/>
                <w:sz w:val="24"/>
                <w:szCs w:val="24"/>
                <w:lang w:eastAsia="en-GB"/>
              </w:rPr>
              <w:t xml:space="preserve"> </w:t>
            </w:r>
            <w:r w:rsidR="003930DF">
              <w:rPr>
                <w:rFonts w:ascii="Arial" w:eastAsia="Arial" w:hAnsi="Arial" w:cs="Arial"/>
                <w:bCs/>
                <w:sz w:val="24"/>
                <w:szCs w:val="24"/>
                <w:lang w:eastAsia="en-GB"/>
              </w:rPr>
              <w:t>J</w:t>
            </w:r>
            <w:r w:rsidR="00254ADB">
              <w:rPr>
                <w:rFonts w:ascii="Arial" w:eastAsia="Arial" w:hAnsi="Arial" w:cs="Arial"/>
                <w:bCs/>
                <w:sz w:val="24"/>
                <w:szCs w:val="24"/>
                <w:lang w:eastAsia="en-GB"/>
              </w:rPr>
              <w:t>uly 2024</w:t>
            </w:r>
            <w:r w:rsidR="00EB5D4E">
              <w:rPr>
                <w:rFonts w:ascii="Arial" w:eastAsia="Arial" w:hAnsi="Arial" w:cs="Arial"/>
                <w:bCs/>
                <w:sz w:val="24"/>
                <w:szCs w:val="24"/>
                <w:lang w:eastAsia="en-GB"/>
              </w:rPr>
              <w:t xml:space="preserve"> </w:t>
            </w:r>
          </w:p>
        </w:tc>
      </w:tr>
      <w:tr w:rsidR="00704FAE" w:rsidRPr="00FF55D7" w14:paraId="6DDD0FAA" w14:textId="77777777" w:rsidTr="00EA3D17">
        <w:trPr>
          <w:trHeight w:val="594"/>
        </w:trPr>
        <w:tc>
          <w:tcPr>
            <w:tcW w:w="3961" w:type="dxa"/>
            <w:tcMar>
              <w:top w:w="8" w:type="dxa"/>
              <w:left w:w="108" w:type="dxa"/>
              <w:bottom w:w="8" w:type="dxa"/>
              <w:right w:w="108" w:type="dxa"/>
            </w:tcMar>
            <w:vAlign w:val="center"/>
          </w:tcPr>
          <w:p w14:paraId="4AB6C60C" w14:textId="4069A898" w:rsidR="00704FAE" w:rsidRPr="00EA3D17" w:rsidRDefault="00704FAE" w:rsidP="00EA3D17">
            <w:pPr>
              <w:spacing w:after="0" w:line="240" w:lineRule="auto"/>
              <w:rPr>
                <w:rFonts w:ascii="Arial" w:eastAsia="Arial" w:hAnsi="Arial" w:cs="Arial"/>
                <w:b/>
                <w:bCs/>
                <w:sz w:val="24"/>
                <w:szCs w:val="24"/>
                <w:lang w:eastAsia="en-GB"/>
              </w:rPr>
            </w:pPr>
            <w:r>
              <w:rPr>
                <w:rFonts w:ascii="Arial" w:eastAsia="Arial" w:hAnsi="Arial" w:cs="Arial"/>
                <w:b/>
                <w:bCs/>
                <w:sz w:val="24"/>
                <w:szCs w:val="24"/>
                <w:lang w:eastAsia="en-GB"/>
              </w:rPr>
              <w:t xml:space="preserve">Owner </w:t>
            </w:r>
          </w:p>
        </w:tc>
        <w:tc>
          <w:tcPr>
            <w:tcW w:w="5503" w:type="dxa"/>
            <w:tcMar>
              <w:top w:w="8" w:type="dxa"/>
              <w:left w:w="108" w:type="dxa"/>
              <w:bottom w:w="8" w:type="dxa"/>
              <w:right w:w="108" w:type="dxa"/>
            </w:tcMar>
            <w:vAlign w:val="center"/>
          </w:tcPr>
          <w:p w14:paraId="60D887C2" w14:textId="29B9B201" w:rsidR="00704FAE" w:rsidRPr="00704FAE" w:rsidRDefault="00254ADB" w:rsidP="00EA3D17">
            <w:pPr>
              <w:spacing w:after="0" w:line="240" w:lineRule="auto"/>
              <w:rPr>
                <w:rFonts w:ascii="Arial" w:eastAsia="Arial" w:hAnsi="Arial" w:cs="Arial"/>
                <w:bCs/>
                <w:sz w:val="24"/>
                <w:szCs w:val="24"/>
                <w:lang w:eastAsia="en-GB"/>
              </w:rPr>
            </w:pPr>
            <w:r>
              <w:rPr>
                <w:rFonts w:ascii="Arial" w:eastAsia="Arial" w:hAnsi="Arial" w:cs="Arial"/>
                <w:bCs/>
                <w:sz w:val="24"/>
                <w:szCs w:val="24"/>
                <w:lang w:eastAsia="en-GB"/>
              </w:rPr>
              <w:t>Simon Melloy -</w:t>
            </w:r>
            <w:r w:rsidR="00641437">
              <w:rPr>
                <w:rFonts w:ascii="Arial" w:eastAsia="Arial" w:hAnsi="Arial" w:cs="Arial"/>
                <w:bCs/>
                <w:sz w:val="24"/>
                <w:szCs w:val="24"/>
                <w:lang w:eastAsia="en-GB"/>
              </w:rPr>
              <w:t xml:space="preserve"> </w:t>
            </w:r>
            <w:r>
              <w:rPr>
                <w:rFonts w:ascii="Arial" w:eastAsia="Arial" w:hAnsi="Arial" w:cs="Arial"/>
                <w:bCs/>
                <w:sz w:val="24"/>
                <w:szCs w:val="24"/>
                <w:lang w:eastAsia="en-GB"/>
              </w:rPr>
              <w:t xml:space="preserve">Head of Housing Services </w:t>
            </w:r>
            <w:r w:rsidR="00704FAE">
              <w:rPr>
                <w:rFonts w:ascii="Arial" w:eastAsia="Arial" w:hAnsi="Arial" w:cs="Arial"/>
                <w:bCs/>
                <w:sz w:val="24"/>
                <w:szCs w:val="24"/>
                <w:lang w:eastAsia="en-GB"/>
              </w:rPr>
              <w:t xml:space="preserve"> </w:t>
            </w:r>
          </w:p>
        </w:tc>
      </w:tr>
    </w:tbl>
    <w:p w14:paraId="0BFDD7EB" w14:textId="77777777" w:rsidR="00F437A6" w:rsidRDefault="00F437A6" w:rsidP="00291052">
      <w:pPr>
        <w:jc w:val="center"/>
        <w:rPr>
          <w:color w:val="1A2D5F"/>
        </w:rPr>
      </w:pPr>
    </w:p>
    <w:p w14:paraId="2450F930" w14:textId="165B29C9" w:rsidR="00F437A6" w:rsidRDefault="00F437A6" w:rsidP="00291052">
      <w:pPr>
        <w:jc w:val="center"/>
        <w:rPr>
          <w:color w:val="1A2D5F"/>
        </w:rPr>
      </w:pPr>
    </w:p>
    <w:p w14:paraId="425EB0E7" w14:textId="77777777" w:rsidR="005638A6" w:rsidRDefault="005638A6" w:rsidP="00291052">
      <w:pPr>
        <w:jc w:val="center"/>
        <w:rPr>
          <w:color w:val="1A2D5F"/>
        </w:rPr>
      </w:pPr>
    </w:p>
    <w:p w14:paraId="51745D5C" w14:textId="0B05C70F" w:rsidR="00F437A6" w:rsidRDefault="00F437A6" w:rsidP="00291052">
      <w:pPr>
        <w:jc w:val="center"/>
        <w:rPr>
          <w:color w:val="1A2D5F"/>
        </w:rPr>
      </w:pPr>
    </w:p>
    <w:p w14:paraId="77B238E7" w14:textId="77777777" w:rsidR="005638A6" w:rsidRDefault="005638A6" w:rsidP="00291052">
      <w:pPr>
        <w:jc w:val="center"/>
        <w:rPr>
          <w:color w:val="1A2D5F"/>
        </w:rPr>
      </w:pPr>
    </w:p>
    <w:p w14:paraId="5F13BB8C" w14:textId="6EF7EE85" w:rsidR="002B690C" w:rsidRPr="00A4000F" w:rsidRDefault="002B690C" w:rsidP="002B690C">
      <w:pPr>
        <w:spacing w:line="240" w:lineRule="auto"/>
        <w:ind w:left="720" w:hanging="720"/>
        <w:rPr>
          <w:rFonts w:ascii="Arial" w:hAnsi="Arial" w:cs="Arial"/>
          <w:b/>
        </w:rPr>
      </w:pPr>
      <w:r w:rsidRPr="00A4000F">
        <w:rPr>
          <w:rFonts w:ascii="Arial" w:hAnsi="Arial" w:cs="Arial"/>
          <w:b/>
        </w:rPr>
        <w:lastRenderedPageBreak/>
        <w:t>1.</w:t>
      </w:r>
      <w:r w:rsidRPr="00A4000F">
        <w:rPr>
          <w:rFonts w:ascii="Arial" w:hAnsi="Arial" w:cs="Arial"/>
          <w:b/>
        </w:rPr>
        <w:tab/>
        <w:t xml:space="preserve">Introduction </w:t>
      </w:r>
    </w:p>
    <w:p w14:paraId="06D3D79D" w14:textId="0762A878" w:rsidR="00D377AF" w:rsidRPr="00A4000F" w:rsidRDefault="00D377AF" w:rsidP="00D377AF">
      <w:pPr>
        <w:spacing w:after="5" w:line="249" w:lineRule="auto"/>
        <w:ind w:left="706" w:right="50" w:hanging="706"/>
        <w:jc w:val="both"/>
        <w:rPr>
          <w:rFonts w:ascii="Arial" w:hAnsi="Arial" w:cs="Arial"/>
        </w:rPr>
      </w:pPr>
      <w:r w:rsidRPr="00A4000F">
        <w:rPr>
          <w:rFonts w:ascii="Arial" w:hAnsi="Arial" w:cs="Arial"/>
        </w:rPr>
        <w:t>1.1</w:t>
      </w:r>
      <w:r w:rsidRPr="00A4000F">
        <w:rPr>
          <w:rFonts w:ascii="Arial" w:hAnsi="Arial" w:cs="Arial"/>
        </w:rPr>
        <w:tab/>
        <w:t xml:space="preserve">Social housing </w:t>
      </w:r>
      <w:r w:rsidR="00264888" w:rsidRPr="00A4000F">
        <w:rPr>
          <w:rFonts w:ascii="Arial" w:hAnsi="Arial" w:cs="Arial"/>
        </w:rPr>
        <w:t xml:space="preserve">tenancy </w:t>
      </w:r>
      <w:r w:rsidRPr="00A4000F">
        <w:rPr>
          <w:rFonts w:ascii="Arial" w:hAnsi="Arial" w:cs="Arial"/>
        </w:rPr>
        <w:t xml:space="preserve">fraud can present itself in many forms and at different times </w:t>
      </w:r>
      <w:r w:rsidR="00E35DCA">
        <w:rPr>
          <w:rFonts w:ascii="Arial" w:hAnsi="Arial" w:cs="Arial"/>
        </w:rPr>
        <w:t xml:space="preserve">before, </w:t>
      </w:r>
      <w:r w:rsidRPr="00A4000F">
        <w:rPr>
          <w:rFonts w:ascii="Arial" w:hAnsi="Arial" w:cs="Arial"/>
        </w:rPr>
        <w:t>during</w:t>
      </w:r>
      <w:r w:rsidR="00E35DCA">
        <w:rPr>
          <w:rFonts w:ascii="Arial" w:hAnsi="Arial" w:cs="Arial"/>
        </w:rPr>
        <w:t xml:space="preserve"> and at the end of</w:t>
      </w:r>
      <w:r w:rsidRPr="00A4000F">
        <w:rPr>
          <w:rFonts w:ascii="Arial" w:hAnsi="Arial" w:cs="Arial"/>
        </w:rPr>
        <w:t xml:space="preserve"> a tenancy. WCHG’s tenancy fraud policy is intended to ensure that </w:t>
      </w:r>
      <w:r w:rsidR="00BE1DA6" w:rsidRPr="00A4000F">
        <w:rPr>
          <w:rFonts w:ascii="Arial" w:hAnsi="Arial" w:cs="Arial"/>
        </w:rPr>
        <w:t xml:space="preserve">WCHG </w:t>
      </w:r>
      <w:r w:rsidRPr="00A4000F">
        <w:rPr>
          <w:rFonts w:ascii="Arial" w:hAnsi="Arial" w:cs="Arial"/>
        </w:rPr>
        <w:t xml:space="preserve">is vigilant in preventing tenancy fraud and that the right mechanisms are in place to detect, prevent and act upon instances of tenancy fraud. </w:t>
      </w:r>
    </w:p>
    <w:p w14:paraId="3758A2F7" w14:textId="0BA342FB" w:rsidR="00087CA2" w:rsidRPr="00A4000F" w:rsidRDefault="00087CA2" w:rsidP="00D377AF">
      <w:pPr>
        <w:spacing w:after="5" w:line="249" w:lineRule="auto"/>
        <w:ind w:left="706" w:right="50" w:hanging="706"/>
        <w:jc w:val="both"/>
        <w:rPr>
          <w:rFonts w:ascii="Arial" w:hAnsi="Arial" w:cs="Arial"/>
        </w:rPr>
      </w:pPr>
    </w:p>
    <w:p w14:paraId="5C41B20F" w14:textId="0EC71478" w:rsidR="00087CA2" w:rsidRPr="00A4000F" w:rsidRDefault="00087CA2" w:rsidP="00087CA2">
      <w:pPr>
        <w:spacing w:after="5" w:line="249" w:lineRule="auto"/>
        <w:ind w:left="706" w:right="50" w:hanging="706"/>
        <w:jc w:val="both"/>
        <w:rPr>
          <w:rFonts w:ascii="Arial" w:hAnsi="Arial" w:cs="Arial"/>
        </w:rPr>
      </w:pPr>
      <w:r w:rsidRPr="00A4000F">
        <w:rPr>
          <w:rFonts w:ascii="Arial" w:hAnsi="Arial" w:cs="Arial"/>
        </w:rPr>
        <w:t>1.2</w:t>
      </w:r>
      <w:r w:rsidRPr="00A4000F">
        <w:rPr>
          <w:rFonts w:ascii="Arial" w:hAnsi="Arial" w:cs="Arial"/>
        </w:rPr>
        <w:tab/>
        <w:t>WCHG will support the fair allocation and occupation of social housing to those in most need, in accordance with government guidelines and Manchester City Council’s</w:t>
      </w:r>
      <w:r w:rsidR="006C3F76">
        <w:rPr>
          <w:rFonts w:ascii="Arial" w:hAnsi="Arial" w:cs="Arial"/>
        </w:rPr>
        <w:t xml:space="preserve"> &amp; other Local authority</w:t>
      </w:r>
      <w:r w:rsidRPr="00A4000F">
        <w:rPr>
          <w:rFonts w:ascii="Arial" w:hAnsi="Arial" w:cs="Arial"/>
        </w:rPr>
        <w:t xml:space="preserve"> allocations policy</w:t>
      </w:r>
      <w:r w:rsidR="006C3F76">
        <w:rPr>
          <w:rFonts w:ascii="Arial" w:hAnsi="Arial" w:cs="Arial"/>
        </w:rPr>
        <w:t xml:space="preserve"> where WCHG has homes</w:t>
      </w:r>
      <w:r w:rsidRPr="00A4000F">
        <w:rPr>
          <w:rFonts w:ascii="Arial" w:hAnsi="Arial" w:cs="Arial"/>
        </w:rPr>
        <w:t xml:space="preserve">. Front line colleagues and customers in the neighbourhoods have a key role to play in the prevention and investigation of all aspects of tenancy fraud.  </w:t>
      </w:r>
    </w:p>
    <w:p w14:paraId="08035B22" w14:textId="298CD8DD" w:rsidR="00D377AF" w:rsidRPr="00A4000F" w:rsidRDefault="00087CA2" w:rsidP="00D377AF">
      <w:pPr>
        <w:spacing w:after="0" w:line="259" w:lineRule="auto"/>
        <w:jc w:val="both"/>
        <w:rPr>
          <w:rFonts w:ascii="Arial" w:hAnsi="Arial" w:cs="Arial"/>
        </w:rPr>
      </w:pPr>
      <w:r w:rsidRPr="00A4000F">
        <w:rPr>
          <w:rFonts w:ascii="Arial" w:hAnsi="Arial" w:cs="Arial"/>
        </w:rPr>
        <w:t xml:space="preserve"> </w:t>
      </w:r>
      <w:r w:rsidR="00D377AF" w:rsidRPr="00A4000F">
        <w:rPr>
          <w:rFonts w:ascii="Arial" w:hAnsi="Arial" w:cs="Arial"/>
        </w:rPr>
        <w:t xml:space="preserve"> </w:t>
      </w:r>
    </w:p>
    <w:p w14:paraId="03CBEA91" w14:textId="0FC4F742" w:rsidR="00D377AF" w:rsidRPr="00A4000F" w:rsidRDefault="00D377AF" w:rsidP="00D377AF">
      <w:pPr>
        <w:spacing w:after="5" w:line="249" w:lineRule="auto"/>
        <w:ind w:left="706" w:right="50" w:hanging="706"/>
        <w:jc w:val="both"/>
        <w:rPr>
          <w:rFonts w:ascii="Arial" w:hAnsi="Arial" w:cs="Arial"/>
        </w:rPr>
      </w:pPr>
      <w:r w:rsidRPr="00A4000F">
        <w:rPr>
          <w:rFonts w:ascii="Arial" w:hAnsi="Arial" w:cs="Arial"/>
        </w:rPr>
        <w:t>1.</w:t>
      </w:r>
      <w:r w:rsidR="00087CA2" w:rsidRPr="00A4000F">
        <w:rPr>
          <w:rFonts w:ascii="Arial" w:hAnsi="Arial" w:cs="Arial"/>
        </w:rPr>
        <w:t>3</w:t>
      </w:r>
      <w:r w:rsidRPr="00A4000F">
        <w:rPr>
          <w:rFonts w:ascii="Arial" w:hAnsi="Arial" w:cs="Arial"/>
        </w:rPr>
        <w:tab/>
        <w:t xml:space="preserve">The government has demonstrated the importance of tackling fraud including tenancy fraud with the introduction of the Prevention of Social Housing Fraud Act 2013 and the National Fraud Initiative.  WCHG will support this national agenda through the Tenancy Fraud Policy.  </w:t>
      </w:r>
    </w:p>
    <w:p w14:paraId="403D5330" w14:textId="0BAD3940" w:rsidR="00087CA2" w:rsidRPr="00A4000F" w:rsidRDefault="00087CA2" w:rsidP="00D377AF">
      <w:pPr>
        <w:spacing w:after="5" w:line="249" w:lineRule="auto"/>
        <w:ind w:left="706" w:right="50" w:hanging="706"/>
        <w:jc w:val="both"/>
        <w:rPr>
          <w:rFonts w:ascii="Arial" w:hAnsi="Arial" w:cs="Arial"/>
        </w:rPr>
      </w:pPr>
    </w:p>
    <w:p w14:paraId="272FDC31" w14:textId="3FA30F56" w:rsidR="000B7B9B" w:rsidRPr="00A4000F" w:rsidRDefault="000B7B9B" w:rsidP="00D377AF">
      <w:pPr>
        <w:spacing w:after="5" w:line="249" w:lineRule="auto"/>
        <w:ind w:left="706" w:right="50" w:hanging="706"/>
        <w:jc w:val="both"/>
        <w:rPr>
          <w:rFonts w:ascii="Arial" w:hAnsi="Arial" w:cs="Arial"/>
        </w:rPr>
      </w:pPr>
      <w:r w:rsidRPr="00A4000F">
        <w:rPr>
          <w:rFonts w:ascii="Arial" w:hAnsi="Arial" w:cs="Arial"/>
        </w:rPr>
        <w:t>1.4</w:t>
      </w:r>
      <w:r w:rsidRPr="00A4000F">
        <w:rPr>
          <w:rFonts w:ascii="Arial" w:hAnsi="Arial" w:cs="Arial"/>
        </w:rPr>
        <w:tab/>
        <w:t xml:space="preserve">This policy </w:t>
      </w:r>
      <w:r w:rsidR="00593B39">
        <w:rPr>
          <w:rFonts w:ascii="Arial" w:hAnsi="Arial" w:cs="Arial"/>
        </w:rPr>
        <w:t xml:space="preserve">also </w:t>
      </w:r>
      <w:r w:rsidRPr="00A4000F">
        <w:rPr>
          <w:rFonts w:ascii="Arial" w:hAnsi="Arial" w:cs="Arial"/>
        </w:rPr>
        <w:t xml:space="preserve">complies with the “Regulator of Social Housing” Tenancy Standard requirement that registered providers </w:t>
      </w:r>
      <w:r w:rsidRPr="00A4000F">
        <w:rPr>
          <w:rFonts w:ascii="Arial" w:hAnsi="Arial" w:cs="Arial"/>
          <w:color w:val="0B0C0C"/>
          <w:shd w:val="clear" w:color="auto" w:fill="FFFFFF"/>
        </w:rPr>
        <w:t>shall publish clear and accessible policies which outline their approach to tenancy management, including interventions to sustain tenancies and prevent unnecessary evictions, and tackling tenancy fraud</w:t>
      </w:r>
      <w:r w:rsidR="0085686C">
        <w:rPr>
          <w:rFonts w:ascii="Arial" w:hAnsi="Arial" w:cs="Arial"/>
          <w:color w:val="0B0C0C"/>
          <w:shd w:val="clear" w:color="auto" w:fill="FFFFFF"/>
        </w:rPr>
        <w:t>.</w:t>
      </w:r>
    </w:p>
    <w:p w14:paraId="51696765" w14:textId="77777777" w:rsidR="00D377AF" w:rsidRPr="00A4000F" w:rsidRDefault="00D377AF" w:rsidP="00D377AF">
      <w:pPr>
        <w:spacing w:after="5" w:line="249" w:lineRule="auto"/>
        <w:ind w:left="706" w:right="50" w:hanging="706"/>
        <w:jc w:val="both"/>
        <w:rPr>
          <w:rFonts w:ascii="Arial" w:hAnsi="Arial" w:cs="Arial"/>
        </w:rPr>
      </w:pPr>
    </w:p>
    <w:p w14:paraId="052E2CDC" w14:textId="12254B2F" w:rsidR="002B690C" w:rsidRPr="00A4000F" w:rsidRDefault="00D377AF" w:rsidP="000B7B9B">
      <w:pPr>
        <w:spacing w:after="5" w:line="249" w:lineRule="auto"/>
        <w:ind w:left="706" w:right="50" w:hanging="706"/>
        <w:jc w:val="both"/>
        <w:rPr>
          <w:rFonts w:ascii="Arial" w:hAnsi="Arial" w:cs="Arial"/>
          <w:b/>
        </w:rPr>
      </w:pPr>
      <w:r w:rsidRPr="00A4000F">
        <w:rPr>
          <w:rFonts w:ascii="Arial" w:hAnsi="Arial" w:cs="Arial"/>
        </w:rPr>
        <w:t xml:space="preserve"> </w:t>
      </w:r>
      <w:r w:rsidR="002B690C" w:rsidRPr="00A4000F">
        <w:rPr>
          <w:rFonts w:ascii="Arial" w:hAnsi="Arial" w:cs="Arial"/>
          <w:b/>
        </w:rPr>
        <w:t>2.</w:t>
      </w:r>
      <w:r w:rsidR="002B690C" w:rsidRPr="00A4000F">
        <w:rPr>
          <w:rFonts w:ascii="Arial" w:hAnsi="Arial" w:cs="Arial"/>
          <w:b/>
        </w:rPr>
        <w:tab/>
        <w:t xml:space="preserve">Scope </w:t>
      </w:r>
    </w:p>
    <w:p w14:paraId="3BC206B1" w14:textId="77777777" w:rsidR="000B7B9B" w:rsidRPr="00A4000F" w:rsidRDefault="000B7B9B" w:rsidP="000B7B9B">
      <w:pPr>
        <w:spacing w:after="5" w:line="249" w:lineRule="auto"/>
        <w:ind w:left="706" w:right="50" w:hanging="706"/>
        <w:jc w:val="both"/>
        <w:rPr>
          <w:rFonts w:ascii="Arial" w:hAnsi="Arial" w:cs="Arial"/>
          <w:b/>
        </w:rPr>
      </w:pPr>
    </w:p>
    <w:p w14:paraId="5326A802" w14:textId="11E8BECE" w:rsidR="00BE1DA6" w:rsidRPr="00A4000F" w:rsidRDefault="00BE1DA6" w:rsidP="00BE1DA6">
      <w:pPr>
        <w:spacing w:after="253" w:line="239" w:lineRule="auto"/>
        <w:ind w:left="720" w:right="59" w:hanging="720"/>
        <w:jc w:val="both"/>
        <w:rPr>
          <w:rFonts w:ascii="Arial" w:hAnsi="Arial" w:cs="Arial"/>
        </w:rPr>
      </w:pPr>
      <w:r w:rsidRPr="00A4000F">
        <w:rPr>
          <w:rFonts w:ascii="Arial" w:hAnsi="Arial" w:cs="Arial"/>
        </w:rPr>
        <w:t>2.1</w:t>
      </w:r>
      <w:r w:rsidRPr="00A4000F">
        <w:rPr>
          <w:rFonts w:ascii="Arial" w:hAnsi="Arial" w:cs="Arial"/>
        </w:rPr>
        <w:tab/>
        <w:t>The purpose of the policy is to set out WCHG’s approach to tackling tenancy fraud and to maximise the availability</w:t>
      </w:r>
      <w:r w:rsidR="00547244">
        <w:rPr>
          <w:rFonts w:ascii="Arial" w:hAnsi="Arial" w:cs="Arial"/>
        </w:rPr>
        <w:t xml:space="preserve"> &amp; best use </w:t>
      </w:r>
      <w:r w:rsidR="00DA05D2">
        <w:rPr>
          <w:rFonts w:ascii="Arial" w:hAnsi="Arial" w:cs="Arial"/>
        </w:rPr>
        <w:t xml:space="preserve">of </w:t>
      </w:r>
      <w:r w:rsidR="00DA05D2" w:rsidRPr="00A4000F">
        <w:rPr>
          <w:rFonts w:ascii="Arial" w:hAnsi="Arial" w:cs="Arial"/>
        </w:rPr>
        <w:t>WCHGs</w:t>
      </w:r>
      <w:r w:rsidRPr="00A4000F">
        <w:rPr>
          <w:rFonts w:ascii="Arial" w:hAnsi="Arial" w:cs="Arial"/>
        </w:rPr>
        <w:t xml:space="preserve">’ </w:t>
      </w:r>
      <w:r w:rsidR="00087CA2" w:rsidRPr="00A4000F">
        <w:rPr>
          <w:rFonts w:ascii="Arial" w:hAnsi="Arial" w:cs="Arial"/>
        </w:rPr>
        <w:t>properties by</w:t>
      </w:r>
      <w:r w:rsidRPr="00A4000F">
        <w:rPr>
          <w:rFonts w:ascii="Arial" w:hAnsi="Arial" w:cs="Arial"/>
        </w:rPr>
        <w:t xml:space="preserve"> preventing the misuse of its housing stock in accordance with relevant legislation.</w:t>
      </w:r>
      <w:r w:rsidRPr="00A4000F">
        <w:rPr>
          <w:rFonts w:ascii="Arial" w:hAnsi="Arial" w:cs="Arial"/>
          <w:color w:val="FF0000"/>
        </w:rPr>
        <w:t xml:space="preserve"> </w:t>
      </w:r>
    </w:p>
    <w:p w14:paraId="0D083157" w14:textId="2B506A14" w:rsidR="00BE1DA6" w:rsidRPr="00A4000F" w:rsidRDefault="00BE1DA6" w:rsidP="00BE1DA6">
      <w:pPr>
        <w:spacing w:after="0" w:line="259" w:lineRule="auto"/>
        <w:rPr>
          <w:rFonts w:ascii="Arial" w:hAnsi="Arial" w:cs="Arial"/>
        </w:rPr>
      </w:pPr>
      <w:r w:rsidRPr="00A4000F">
        <w:rPr>
          <w:rFonts w:ascii="Arial" w:hAnsi="Arial" w:cs="Arial"/>
        </w:rPr>
        <w:t>2.2</w:t>
      </w:r>
      <w:r w:rsidRPr="00A4000F">
        <w:rPr>
          <w:rFonts w:ascii="Arial" w:hAnsi="Arial" w:cs="Arial"/>
        </w:rPr>
        <w:tab/>
        <w:t xml:space="preserve">The </w:t>
      </w:r>
      <w:r w:rsidR="00087CA2" w:rsidRPr="00A4000F">
        <w:rPr>
          <w:rFonts w:ascii="Arial" w:hAnsi="Arial" w:cs="Arial"/>
        </w:rPr>
        <w:t xml:space="preserve">key </w:t>
      </w:r>
      <w:r w:rsidRPr="00A4000F">
        <w:rPr>
          <w:rFonts w:ascii="Arial" w:hAnsi="Arial" w:cs="Arial"/>
        </w:rPr>
        <w:t xml:space="preserve">objectives of this policy are to: </w:t>
      </w:r>
    </w:p>
    <w:p w14:paraId="0E599D91" w14:textId="77777777" w:rsidR="00BE1DA6" w:rsidRPr="00A4000F" w:rsidRDefault="00BE1DA6" w:rsidP="00BE1DA6">
      <w:pPr>
        <w:spacing w:after="14" w:line="259" w:lineRule="auto"/>
        <w:rPr>
          <w:rFonts w:ascii="Arial" w:hAnsi="Arial" w:cs="Arial"/>
        </w:rPr>
      </w:pPr>
      <w:r w:rsidRPr="00A4000F">
        <w:rPr>
          <w:rFonts w:ascii="Arial" w:hAnsi="Arial" w:cs="Arial"/>
        </w:rPr>
        <w:t xml:space="preserve"> </w:t>
      </w:r>
    </w:p>
    <w:p w14:paraId="1EFE77AE" w14:textId="77777777" w:rsidR="00BE1DA6" w:rsidRPr="00A4000F" w:rsidRDefault="00BE1DA6" w:rsidP="00087CA2">
      <w:pPr>
        <w:numPr>
          <w:ilvl w:val="0"/>
          <w:numId w:val="17"/>
        </w:numPr>
        <w:spacing w:after="0" w:line="259" w:lineRule="auto"/>
        <w:ind w:hanging="360"/>
        <w:jc w:val="both"/>
        <w:rPr>
          <w:rFonts w:ascii="Arial" w:hAnsi="Arial" w:cs="Arial"/>
        </w:rPr>
      </w:pPr>
      <w:r w:rsidRPr="00A4000F">
        <w:rPr>
          <w:rFonts w:ascii="Arial" w:hAnsi="Arial" w:cs="Arial"/>
        </w:rPr>
        <w:t xml:space="preserve">Prevent acts of tenancy fraud and build trust in the process of housing allocation. </w:t>
      </w:r>
    </w:p>
    <w:p w14:paraId="234203F0" w14:textId="2DB0D78A" w:rsidR="00BE1DA6" w:rsidRPr="00A4000F" w:rsidRDefault="00BE1DA6" w:rsidP="00087CA2">
      <w:pPr>
        <w:numPr>
          <w:ilvl w:val="0"/>
          <w:numId w:val="17"/>
        </w:numPr>
        <w:spacing w:after="29" w:line="245" w:lineRule="auto"/>
        <w:ind w:hanging="360"/>
        <w:jc w:val="both"/>
        <w:rPr>
          <w:rFonts w:ascii="Arial" w:hAnsi="Arial" w:cs="Arial"/>
        </w:rPr>
      </w:pPr>
      <w:r w:rsidRPr="00A4000F">
        <w:rPr>
          <w:rFonts w:ascii="Arial" w:hAnsi="Arial" w:cs="Arial"/>
        </w:rPr>
        <w:t xml:space="preserve">Detect where tenancy fraud is being carried out by raising awareness within WCHG, and with its customers and partners. </w:t>
      </w:r>
    </w:p>
    <w:p w14:paraId="369DCABB" w14:textId="6B8F546F" w:rsidR="00BE1DA6" w:rsidRPr="00A4000F" w:rsidRDefault="00BE1DA6" w:rsidP="00087CA2">
      <w:pPr>
        <w:numPr>
          <w:ilvl w:val="0"/>
          <w:numId w:val="17"/>
        </w:numPr>
        <w:spacing w:after="41" w:line="245" w:lineRule="auto"/>
        <w:ind w:hanging="360"/>
        <w:jc w:val="both"/>
        <w:rPr>
          <w:rFonts w:ascii="Arial" w:hAnsi="Arial" w:cs="Arial"/>
        </w:rPr>
      </w:pPr>
      <w:r w:rsidRPr="00A4000F">
        <w:rPr>
          <w:rFonts w:ascii="Arial" w:hAnsi="Arial" w:cs="Arial"/>
        </w:rPr>
        <w:t>Act on reports and identification of tenancy fraud and take swift and proportionate action to recover properties and/or damages</w:t>
      </w:r>
      <w:r w:rsidR="00392FBD">
        <w:rPr>
          <w:rFonts w:ascii="Arial" w:hAnsi="Arial" w:cs="Arial"/>
        </w:rPr>
        <w:t xml:space="preserve"> including legal costs</w:t>
      </w:r>
      <w:r w:rsidRPr="00A4000F">
        <w:rPr>
          <w:rFonts w:ascii="Arial" w:hAnsi="Arial" w:cs="Arial"/>
        </w:rPr>
        <w:t xml:space="preserve"> where appropriate. </w:t>
      </w:r>
    </w:p>
    <w:p w14:paraId="1813CCFB" w14:textId="4AAB853C" w:rsidR="00087CA2" w:rsidRPr="00A4000F" w:rsidRDefault="00087CA2" w:rsidP="00087CA2">
      <w:pPr>
        <w:spacing w:after="41" w:line="245" w:lineRule="auto"/>
        <w:rPr>
          <w:rFonts w:ascii="Arial" w:hAnsi="Arial" w:cs="Arial"/>
        </w:rPr>
      </w:pPr>
    </w:p>
    <w:p w14:paraId="77BCCA4F" w14:textId="3366E0D6" w:rsidR="004A3DA1" w:rsidRPr="00A4000F" w:rsidRDefault="004A3DA1" w:rsidP="004A3DA1">
      <w:pPr>
        <w:spacing w:after="41" w:line="245" w:lineRule="auto"/>
        <w:rPr>
          <w:rFonts w:ascii="Arial" w:hAnsi="Arial" w:cs="Arial"/>
        </w:rPr>
      </w:pPr>
      <w:r w:rsidRPr="00A4000F">
        <w:rPr>
          <w:rFonts w:ascii="Arial" w:hAnsi="Arial" w:cs="Arial"/>
        </w:rPr>
        <w:t>2.3</w:t>
      </w:r>
      <w:r w:rsidRPr="00A4000F">
        <w:rPr>
          <w:rFonts w:ascii="Arial" w:hAnsi="Arial" w:cs="Arial"/>
        </w:rPr>
        <w:tab/>
        <w:t xml:space="preserve">This policy concentrates on the </w:t>
      </w:r>
      <w:r w:rsidR="00087CA2" w:rsidRPr="00A4000F">
        <w:rPr>
          <w:rFonts w:ascii="Arial" w:hAnsi="Arial" w:cs="Arial"/>
        </w:rPr>
        <w:t>following t</w:t>
      </w:r>
      <w:r w:rsidRPr="00A4000F">
        <w:rPr>
          <w:rFonts w:ascii="Arial" w:hAnsi="Arial" w:cs="Arial"/>
        </w:rPr>
        <w:t>ypes</w:t>
      </w:r>
      <w:r w:rsidR="00087CA2" w:rsidRPr="00A4000F">
        <w:rPr>
          <w:rFonts w:ascii="Arial" w:hAnsi="Arial" w:cs="Arial"/>
        </w:rPr>
        <w:t xml:space="preserve"> </w:t>
      </w:r>
      <w:r w:rsidRPr="00A4000F">
        <w:rPr>
          <w:rFonts w:ascii="Arial" w:hAnsi="Arial" w:cs="Arial"/>
        </w:rPr>
        <w:t xml:space="preserve">of tenancy fraud: </w:t>
      </w:r>
    </w:p>
    <w:p w14:paraId="46480C02" w14:textId="55018DE1" w:rsidR="00087CA2" w:rsidRPr="00A4000F" w:rsidRDefault="00087CA2" w:rsidP="00A4000F">
      <w:pPr>
        <w:spacing w:after="0" w:line="245" w:lineRule="auto"/>
        <w:rPr>
          <w:rFonts w:ascii="Arial" w:hAnsi="Arial" w:cs="Arial"/>
        </w:rPr>
      </w:pPr>
    </w:p>
    <w:p w14:paraId="17CA6C07" w14:textId="77777777" w:rsidR="00E218CD" w:rsidRPr="00A4000F" w:rsidRDefault="00E218CD" w:rsidP="00E218CD">
      <w:pPr>
        <w:pStyle w:val="ListParagraph"/>
        <w:numPr>
          <w:ilvl w:val="0"/>
          <w:numId w:val="37"/>
        </w:numPr>
        <w:spacing w:after="5" w:line="249" w:lineRule="auto"/>
        <w:ind w:right="433"/>
        <w:rPr>
          <w:rFonts w:ascii="Arial" w:hAnsi="Arial" w:cs="Arial"/>
        </w:rPr>
      </w:pPr>
      <w:r w:rsidRPr="00A4000F">
        <w:rPr>
          <w:rFonts w:ascii="Arial" w:hAnsi="Arial" w:cs="Arial"/>
        </w:rPr>
        <w:t xml:space="preserve">Fraudulently </w:t>
      </w:r>
      <w:r>
        <w:rPr>
          <w:rFonts w:ascii="Arial" w:hAnsi="Arial" w:cs="Arial"/>
        </w:rPr>
        <w:t>o</w:t>
      </w:r>
      <w:r w:rsidRPr="00A4000F">
        <w:rPr>
          <w:rFonts w:ascii="Arial" w:hAnsi="Arial" w:cs="Arial"/>
        </w:rPr>
        <w:t xml:space="preserve">btaining </w:t>
      </w:r>
      <w:r>
        <w:rPr>
          <w:rFonts w:ascii="Arial" w:hAnsi="Arial" w:cs="Arial"/>
        </w:rPr>
        <w:t>s</w:t>
      </w:r>
      <w:r w:rsidRPr="00A4000F">
        <w:rPr>
          <w:rFonts w:ascii="Arial" w:hAnsi="Arial" w:cs="Arial"/>
        </w:rPr>
        <w:t xml:space="preserve">ocial </w:t>
      </w:r>
      <w:r>
        <w:rPr>
          <w:rFonts w:ascii="Arial" w:hAnsi="Arial" w:cs="Arial"/>
        </w:rPr>
        <w:t>h</w:t>
      </w:r>
      <w:r w:rsidRPr="00A4000F">
        <w:rPr>
          <w:rFonts w:ascii="Arial" w:hAnsi="Arial" w:cs="Arial"/>
        </w:rPr>
        <w:t xml:space="preserve">ousing </w:t>
      </w:r>
    </w:p>
    <w:p w14:paraId="7C209335" w14:textId="1B0F15D2" w:rsidR="00087CA2" w:rsidRPr="00A4000F" w:rsidRDefault="00087CA2" w:rsidP="00087CA2">
      <w:pPr>
        <w:pStyle w:val="ListParagraph"/>
        <w:numPr>
          <w:ilvl w:val="0"/>
          <w:numId w:val="37"/>
        </w:numPr>
        <w:spacing w:after="5" w:line="249" w:lineRule="auto"/>
        <w:ind w:right="433"/>
        <w:rPr>
          <w:rFonts w:ascii="Arial" w:hAnsi="Arial" w:cs="Arial"/>
        </w:rPr>
      </w:pPr>
      <w:r w:rsidRPr="00A4000F">
        <w:rPr>
          <w:rFonts w:ascii="Arial" w:hAnsi="Arial" w:cs="Arial"/>
        </w:rPr>
        <w:t xml:space="preserve">Unauthorised </w:t>
      </w:r>
      <w:r w:rsidR="00386F75">
        <w:rPr>
          <w:rFonts w:ascii="Arial" w:hAnsi="Arial" w:cs="Arial"/>
        </w:rPr>
        <w:t>s</w:t>
      </w:r>
      <w:r w:rsidRPr="00A4000F">
        <w:rPr>
          <w:rFonts w:ascii="Arial" w:hAnsi="Arial" w:cs="Arial"/>
        </w:rPr>
        <w:t xml:space="preserve">ubletting </w:t>
      </w:r>
    </w:p>
    <w:p w14:paraId="08BC5F0E" w14:textId="77777777" w:rsidR="00087CA2" w:rsidRPr="00A4000F" w:rsidRDefault="00087CA2" w:rsidP="00087CA2">
      <w:pPr>
        <w:pStyle w:val="ListParagraph"/>
        <w:numPr>
          <w:ilvl w:val="0"/>
          <w:numId w:val="37"/>
        </w:numPr>
        <w:spacing w:after="5" w:line="249" w:lineRule="auto"/>
        <w:ind w:right="433"/>
        <w:rPr>
          <w:rFonts w:ascii="Arial" w:hAnsi="Arial" w:cs="Arial"/>
        </w:rPr>
      </w:pPr>
      <w:r w:rsidRPr="00A4000F">
        <w:rPr>
          <w:rFonts w:ascii="Arial" w:hAnsi="Arial" w:cs="Arial"/>
        </w:rPr>
        <w:t xml:space="preserve">Non-occupation </w:t>
      </w:r>
    </w:p>
    <w:p w14:paraId="3D9746DF" w14:textId="46FC8A6D" w:rsidR="00087CA2" w:rsidRPr="00A4000F" w:rsidRDefault="00087CA2" w:rsidP="00087CA2">
      <w:pPr>
        <w:pStyle w:val="ListParagraph"/>
        <w:numPr>
          <w:ilvl w:val="0"/>
          <w:numId w:val="37"/>
        </w:numPr>
        <w:spacing w:after="5" w:line="249" w:lineRule="auto"/>
        <w:ind w:right="433"/>
        <w:rPr>
          <w:rFonts w:ascii="Arial" w:hAnsi="Arial" w:cs="Arial"/>
        </w:rPr>
      </w:pPr>
      <w:r w:rsidRPr="00A4000F">
        <w:rPr>
          <w:rFonts w:ascii="Arial" w:hAnsi="Arial" w:cs="Arial"/>
        </w:rPr>
        <w:t xml:space="preserve">Key </w:t>
      </w:r>
      <w:r w:rsidR="00386F75">
        <w:rPr>
          <w:rFonts w:ascii="Arial" w:hAnsi="Arial" w:cs="Arial"/>
        </w:rPr>
        <w:t>s</w:t>
      </w:r>
      <w:r w:rsidRPr="00A4000F">
        <w:rPr>
          <w:rFonts w:ascii="Arial" w:hAnsi="Arial" w:cs="Arial"/>
        </w:rPr>
        <w:t xml:space="preserve">elling </w:t>
      </w:r>
    </w:p>
    <w:p w14:paraId="1BE7599F" w14:textId="19E9F434" w:rsidR="00087CA2" w:rsidRPr="00A4000F" w:rsidRDefault="00087CA2" w:rsidP="00087CA2">
      <w:pPr>
        <w:pStyle w:val="ListParagraph"/>
        <w:numPr>
          <w:ilvl w:val="0"/>
          <w:numId w:val="37"/>
        </w:numPr>
        <w:spacing w:after="5" w:line="249" w:lineRule="auto"/>
        <w:ind w:right="433"/>
        <w:rPr>
          <w:rFonts w:ascii="Arial" w:hAnsi="Arial" w:cs="Arial"/>
        </w:rPr>
      </w:pPr>
      <w:r w:rsidRPr="00A4000F">
        <w:rPr>
          <w:rFonts w:ascii="Arial" w:hAnsi="Arial" w:cs="Arial"/>
        </w:rPr>
        <w:t xml:space="preserve">Wrongly </w:t>
      </w:r>
      <w:r w:rsidR="007569EC">
        <w:rPr>
          <w:rFonts w:ascii="Arial" w:hAnsi="Arial" w:cs="Arial"/>
        </w:rPr>
        <w:t>c</w:t>
      </w:r>
      <w:r w:rsidRPr="00A4000F">
        <w:rPr>
          <w:rFonts w:ascii="Arial" w:hAnsi="Arial" w:cs="Arial"/>
        </w:rPr>
        <w:t xml:space="preserve">laimed </w:t>
      </w:r>
      <w:r w:rsidR="007569EC">
        <w:rPr>
          <w:rFonts w:ascii="Arial" w:hAnsi="Arial" w:cs="Arial"/>
        </w:rPr>
        <w:t>s</w:t>
      </w:r>
      <w:r w:rsidRPr="00A4000F">
        <w:rPr>
          <w:rFonts w:ascii="Arial" w:hAnsi="Arial" w:cs="Arial"/>
        </w:rPr>
        <w:t xml:space="preserve">uccession  </w:t>
      </w:r>
    </w:p>
    <w:p w14:paraId="1565F1F8" w14:textId="0B4E1F69" w:rsidR="00087CA2" w:rsidRPr="00A4000F" w:rsidRDefault="00087CA2" w:rsidP="00087CA2">
      <w:pPr>
        <w:pStyle w:val="ListParagraph"/>
        <w:numPr>
          <w:ilvl w:val="0"/>
          <w:numId w:val="37"/>
        </w:numPr>
        <w:spacing w:after="5" w:line="249" w:lineRule="auto"/>
        <w:ind w:right="433"/>
        <w:rPr>
          <w:rFonts w:ascii="Arial" w:hAnsi="Arial" w:cs="Arial"/>
        </w:rPr>
      </w:pPr>
      <w:r w:rsidRPr="00A4000F">
        <w:rPr>
          <w:rFonts w:ascii="Arial" w:hAnsi="Arial" w:cs="Arial"/>
        </w:rPr>
        <w:t xml:space="preserve">Unauthorised </w:t>
      </w:r>
      <w:r w:rsidR="007569EC">
        <w:rPr>
          <w:rFonts w:ascii="Arial" w:hAnsi="Arial" w:cs="Arial"/>
        </w:rPr>
        <w:t>e</w:t>
      </w:r>
      <w:r w:rsidRPr="00A4000F">
        <w:rPr>
          <w:rFonts w:ascii="Arial" w:hAnsi="Arial" w:cs="Arial"/>
        </w:rPr>
        <w:t xml:space="preserve">xchange and </w:t>
      </w:r>
      <w:r w:rsidR="007569EC">
        <w:rPr>
          <w:rFonts w:ascii="Arial" w:hAnsi="Arial" w:cs="Arial"/>
        </w:rPr>
        <w:t>a</w:t>
      </w:r>
      <w:r w:rsidRPr="00A4000F">
        <w:rPr>
          <w:rFonts w:ascii="Arial" w:hAnsi="Arial" w:cs="Arial"/>
        </w:rPr>
        <w:t xml:space="preserve">ssignment  </w:t>
      </w:r>
    </w:p>
    <w:p w14:paraId="19C9D305" w14:textId="77777777" w:rsidR="00087CA2" w:rsidRPr="00A4000F" w:rsidRDefault="00087CA2" w:rsidP="00087CA2">
      <w:pPr>
        <w:spacing w:after="5" w:line="249" w:lineRule="auto"/>
        <w:ind w:left="706" w:right="50" w:hanging="706"/>
        <w:jc w:val="both"/>
        <w:rPr>
          <w:rFonts w:ascii="Arial" w:hAnsi="Arial" w:cs="Arial"/>
        </w:rPr>
      </w:pPr>
    </w:p>
    <w:p w14:paraId="263FFB40" w14:textId="1123DD09" w:rsidR="00087CA2" w:rsidRPr="00A4000F" w:rsidRDefault="00087CA2" w:rsidP="00087CA2">
      <w:pPr>
        <w:spacing w:after="5" w:line="249" w:lineRule="auto"/>
        <w:ind w:left="706" w:right="50" w:hanging="706"/>
        <w:jc w:val="both"/>
        <w:rPr>
          <w:rFonts w:ascii="Arial" w:hAnsi="Arial" w:cs="Arial"/>
        </w:rPr>
      </w:pPr>
      <w:r w:rsidRPr="00A4000F">
        <w:rPr>
          <w:rFonts w:ascii="Arial" w:hAnsi="Arial" w:cs="Arial"/>
        </w:rPr>
        <w:lastRenderedPageBreak/>
        <w:t>2.4</w:t>
      </w:r>
      <w:r w:rsidRPr="00A4000F">
        <w:rPr>
          <w:rFonts w:ascii="Arial" w:hAnsi="Arial" w:cs="Arial"/>
        </w:rPr>
        <w:tab/>
        <w:t xml:space="preserve">This policy applies to the following types of tenancy agreements for social rented properties.   </w:t>
      </w:r>
    </w:p>
    <w:p w14:paraId="7F968004" w14:textId="77777777" w:rsidR="00087CA2" w:rsidRPr="00A4000F" w:rsidRDefault="00087CA2" w:rsidP="00087CA2">
      <w:pPr>
        <w:pStyle w:val="Default"/>
        <w:ind w:firstLine="720"/>
        <w:jc w:val="both"/>
        <w:rPr>
          <w:b/>
          <w:sz w:val="22"/>
          <w:szCs w:val="22"/>
          <w:u w:val="single"/>
        </w:rPr>
      </w:pPr>
    </w:p>
    <w:p w14:paraId="4BBA1B61" w14:textId="77777777" w:rsidR="00087CA2" w:rsidRPr="00A4000F" w:rsidRDefault="00087CA2" w:rsidP="00087CA2">
      <w:pPr>
        <w:pStyle w:val="Default"/>
        <w:numPr>
          <w:ilvl w:val="0"/>
          <w:numId w:val="15"/>
        </w:numPr>
        <w:jc w:val="both"/>
        <w:rPr>
          <w:sz w:val="22"/>
          <w:szCs w:val="22"/>
        </w:rPr>
      </w:pPr>
      <w:r w:rsidRPr="00A4000F">
        <w:rPr>
          <w:sz w:val="22"/>
          <w:szCs w:val="22"/>
        </w:rPr>
        <w:t>Assured Shorthold (Starter Tenancies)</w:t>
      </w:r>
    </w:p>
    <w:p w14:paraId="3DB930E1" w14:textId="77777777" w:rsidR="00087CA2" w:rsidRPr="00A4000F" w:rsidRDefault="00087CA2" w:rsidP="00087CA2">
      <w:pPr>
        <w:pStyle w:val="Default"/>
        <w:numPr>
          <w:ilvl w:val="0"/>
          <w:numId w:val="15"/>
        </w:numPr>
        <w:jc w:val="both"/>
        <w:rPr>
          <w:sz w:val="22"/>
          <w:szCs w:val="22"/>
        </w:rPr>
      </w:pPr>
      <w:r w:rsidRPr="00A4000F">
        <w:rPr>
          <w:sz w:val="22"/>
          <w:szCs w:val="22"/>
        </w:rPr>
        <w:t xml:space="preserve">Assured Non-Shorthold </w:t>
      </w:r>
    </w:p>
    <w:p w14:paraId="0494FD03" w14:textId="77777777" w:rsidR="00087CA2" w:rsidRPr="00A4000F" w:rsidRDefault="00087CA2" w:rsidP="00087CA2">
      <w:pPr>
        <w:pStyle w:val="Default"/>
        <w:numPr>
          <w:ilvl w:val="0"/>
          <w:numId w:val="15"/>
        </w:numPr>
        <w:jc w:val="both"/>
        <w:rPr>
          <w:sz w:val="22"/>
          <w:szCs w:val="22"/>
        </w:rPr>
      </w:pPr>
      <w:r w:rsidRPr="00A4000F">
        <w:rPr>
          <w:sz w:val="22"/>
          <w:szCs w:val="22"/>
        </w:rPr>
        <w:t xml:space="preserve">Assured Non-Shorthold (Preserved Right to Buy) </w:t>
      </w:r>
    </w:p>
    <w:p w14:paraId="62BB0453" w14:textId="77777777" w:rsidR="00087CA2" w:rsidRPr="00A4000F" w:rsidRDefault="00087CA2" w:rsidP="00087CA2">
      <w:pPr>
        <w:pStyle w:val="ListParagraph"/>
        <w:widowControl w:val="0"/>
        <w:numPr>
          <w:ilvl w:val="0"/>
          <w:numId w:val="15"/>
        </w:numPr>
        <w:autoSpaceDE w:val="0"/>
        <w:autoSpaceDN w:val="0"/>
        <w:adjustRightInd w:val="0"/>
        <w:spacing w:after="0" w:line="240" w:lineRule="auto"/>
        <w:ind w:right="55"/>
        <w:jc w:val="both"/>
        <w:rPr>
          <w:rFonts w:ascii="Arial" w:hAnsi="Arial" w:cs="Arial"/>
        </w:rPr>
      </w:pPr>
      <w:r w:rsidRPr="00A4000F">
        <w:rPr>
          <w:rFonts w:ascii="Arial" w:hAnsi="Arial" w:cs="Arial"/>
        </w:rPr>
        <w:t>Assured Shorthold Fixed Term Tenancy</w:t>
      </w:r>
    </w:p>
    <w:p w14:paraId="3BA1D2BF" w14:textId="77777777" w:rsidR="00087CA2" w:rsidRPr="00A4000F" w:rsidRDefault="00087CA2" w:rsidP="00087CA2">
      <w:pPr>
        <w:widowControl w:val="0"/>
        <w:autoSpaceDE w:val="0"/>
        <w:autoSpaceDN w:val="0"/>
        <w:adjustRightInd w:val="0"/>
        <w:spacing w:after="0" w:line="240" w:lineRule="auto"/>
        <w:ind w:right="55"/>
        <w:jc w:val="both"/>
        <w:rPr>
          <w:rFonts w:ascii="Arial" w:hAnsi="Arial" w:cs="Arial"/>
        </w:rPr>
      </w:pPr>
    </w:p>
    <w:p w14:paraId="1380C88C" w14:textId="04BECA8C" w:rsidR="004A3DA1" w:rsidRPr="00A4000F" w:rsidRDefault="004A3DA1" w:rsidP="004A3DA1">
      <w:pPr>
        <w:spacing w:after="5" w:line="249" w:lineRule="auto"/>
        <w:ind w:right="50"/>
        <w:rPr>
          <w:rFonts w:ascii="Arial" w:hAnsi="Arial" w:cs="Arial"/>
          <w:b/>
        </w:rPr>
      </w:pPr>
      <w:r w:rsidRPr="00A4000F">
        <w:rPr>
          <w:rFonts w:ascii="Arial" w:hAnsi="Arial" w:cs="Arial"/>
          <w:b/>
        </w:rPr>
        <w:t>3.</w:t>
      </w:r>
      <w:r w:rsidRPr="00A4000F">
        <w:rPr>
          <w:rFonts w:ascii="Arial" w:hAnsi="Arial" w:cs="Arial"/>
          <w:b/>
        </w:rPr>
        <w:tab/>
        <w:t xml:space="preserve">Fraudulently obtaining a social housing tenancy   </w:t>
      </w:r>
    </w:p>
    <w:p w14:paraId="1C57268C" w14:textId="77777777" w:rsidR="004A3DA1" w:rsidRPr="00A4000F" w:rsidRDefault="004A3DA1" w:rsidP="00A4000F">
      <w:pPr>
        <w:pStyle w:val="Heading1"/>
        <w:spacing w:after="0"/>
        <w:ind w:left="0" w:right="30" w:firstLine="0"/>
        <w:rPr>
          <w:rFonts w:eastAsiaTheme="minorHAnsi"/>
          <w:color w:val="auto"/>
          <w:sz w:val="22"/>
          <w:lang w:eastAsia="en-US"/>
        </w:rPr>
      </w:pPr>
    </w:p>
    <w:p w14:paraId="64875E31" w14:textId="3EA99A73" w:rsidR="004A3DA1" w:rsidRPr="00A4000F" w:rsidRDefault="004A3DA1" w:rsidP="004A3DA1">
      <w:pPr>
        <w:spacing w:after="0" w:line="259" w:lineRule="auto"/>
        <w:ind w:left="720" w:hanging="720"/>
        <w:rPr>
          <w:rFonts w:ascii="Arial" w:hAnsi="Arial" w:cs="Arial"/>
        </w:rPr>
      </w:pPr>
      <w:r w:rsidRPr="00A4000F">
        <w:rPr>
          <w:rFonts w:ascii="Arial" w:hAnsi="Arial" w:cs="Arial"/>
        </w:rPr>
        <w:t xml:space="preserve">3.1. </w:t>
      </w:r>
      <w:r w:rsidRPr="00A4000F">
        <w:rPr>
          <w:rFonts w:ascii="Arial" w:hAnsi="Arial" w:cs="Arial"/>
        </w:rPr>
        <w:tab/>
        <w:t xml:space="preserve">Fraudulently obtaining a social housing tenancy can occur in several ways, including: </w:t>
      </w:r>
    </w:p>
    <w:p w14:paraId="38355997" w14:textId="77777777" w:rsidR="004A3DA1" w:rsidRPr="00A4000F" w:rsidRDefault="004A3DA1" w:rsidP="004A3DA1">
      <w:pPr>
        <w:spacing w:after="14" w:line="259" w:lineRule="auto"/>
        <w:ind w:left="1428"/>
        <w:rPr>
          <w:rFonts w:ascii="Arial" w:hAnsi="Arial" w:cs="Arial"/>
        </w:rPr>
      </w:pPr>
      <w:r w:rsidRPr="00A4000F">
        <w:rPr>
          <w:rFonts w:ascii="Arial" w:hAnsi="Arial" w:cs="Arial"/>
        </w:rPr>
        <w:t xml:space="preserve">  </w:t>
      </w:r>
    </w:p>
    <w:p w14:paraId="71BABCE3" w14:textId="386454B8" w:rsidR="004A3DA1" w:rsidRPr="00A4000F" w:rsidRDefault="004A3DA1" w:rsidP="004A3DA1">
      <w:pPr>
        <w:pStyle w:val="ListParagraph"/>
        <w:numPr>
          <w:ilvl w:val="0"/>
          <w:numId w:val="29"/>
        </w:numPr>
        <w:spacing w:after="0" w:line="240" w:lineRule="auto"/>
        <w:ind w:left="1440" w:right="50"/>
        <w:rPr>
          <w:rFonts w:ascii="Arial" w:hAnsi="Arial" w:cs="Arial"/>
        </w:rPr>
      </w:pPr>
      <w:r w:rsidRPr="00A4000F">
        <w:rPr>
          <w:rFonts w:ascii="Arial" w:hAnsi="Arial" w:cs="Arial"/>
        </w:rPr>
        <w:t xml:space="preserve">Making a false claim on an application to </w:t>
      </w:r>
      <w:r w:rsidR="00C818E3" w:rsidRPr="00A4000F">
        <w:rPr>
          <w:rFonts w:ascii="Arial" w:hAnsi="Arial" w:cs="Arial"/>
        </w:rPr>
        <w:t xml:space="preserve">Manchester Move </w:t>
      </w:r>
      <w:r w:rsidR="00D400D3">
        <w:rPr>
          <w:rFonts w:ascii="Arial" w:hAnsi="Arial" w:cs="Arial"/>
        </w:rPr>
        <w:t>or other Local authority allocations systems.</w:t>
      </w:r>
      <w:r w:rsidRPr="00A4000F">
        <w:rPr>
          <w:rFonts w:ascii="Arial" w:hAnsi="Arial" w:cs="Arial"/>
        </w:rPr>
        <w:t xml:space="preserve">  </w:t>
      </w:r>
    </w:p>
    <w:p w14:paraId="23ED31CC" w14:textId="7D5012CD" w:rsidR="004A3DA1" w:rsidRPr="00A4000F" w:rsidRDefault="004A3DA1" w:rsidP="004A3DA1">
      <w:pPr>
        <w:spacing w:after="0" w:line="240" w:lineRule="auto"/>
        <w:ind w:left="2159" w:firstLine="72"/>
        <w:rPr>
          <w:rFonts w:ascii="Arial" w:hAnsi="Arial" w:cs="Arial"/>
        </w:rPr>
      </w:pPr>
    </w:p>
    <w:p w14:paraId="5D9C3726" w14:textId="7C12EF1B" w:rsidR="004A3DA1" w:rsidRPr="00A4000F" w:rsidRDefault="004A3DA1" w:rsidP="004A3DA1">
      <w:pPr>
        <w:pStyle w:val="ListParagraph"/>
        <w:numPr>
          <w:ilvl w:val="0"/>
          <w:numId w:val="29"/>
        </w:numPr>
        <w:spacing w:after="0" w:line="240" w:lineRule="auto"/>
        <w:ind w:left="1440" w:right="50"/>
        <w:rPr>
          <w:rFonts w:ascii="Arial" w:hAnsi="Arial" w:cs="Arial"/>
        </w:rPr>
      </w:pPr>
      <w:r w:rsidRPr="00A4000F">
        <w:rPr>
          <w:rFonts w:ascii="Arial" w:hAnsi="Arial" w:cs="Arial"/>
        </w:rPr>
        <w:t xml:space="preserve">Falsely assigning the tenancy to another individual or doing so without </w:t>
      </w:r>
      <w:r w:rsidR="00C818E3" w:rsidRPr="00A4000F">
        <w:rPr>
          <w:rFonts w:ascii="Arial" w:hAnsi="Arial" w:cs="Arial"/>
        </w:rPr>
        <w:t>WCHG’s</w:t>
      </w:r>
      <w:r w:rsidRPr="00A4000F">
        <w:rPr>
          <w:rFonts w:ascii="Arial" w:hAnsi="Arial" w:cs="Arial"/>
        </w:rPr>
        <w:t xml:space="preserve"> permission</w:t>
      </w:r>
      <w:r w:rsidR="00D400D3">
        <w:rPr>
          <w:rFonts w:ascii="Arial" w:hAnsi="Arial" w:cs="Arial"/>
        </w:rPr>
        <w:t>.</w:t>
      </w:r>
      <w:r w:rsidRPr="00A4000F">
        <w:rPr>
          <w:rFonts w:ascii="Arial" w:hAnsi="Arial" w:cs="Arial"/>
        </w:rPr>
        <w:t xml:space="preserve">  </w:t>
      </w:r>
    </w:p>
    <w:p w14:paraId="4CFC970D" w14:textId="07F7F5B5" w:rsidR="004A3DA1" w:rsidRPr="00A4000F" w:rsidRDefault="004A3DA1" w:rsidP="004A3DA1">
      <w:pPr>
        <w:spacing w:after="0" w:line="240" w:lineRule="auto"/>
        <w:ind w:left="2160" w:firstLine="72"/>
        <w:rPr>
          <w:rFonts w:ascii="Arial" w:hAnsi="Arial" w:cs="Arial"/>
        </w:rPr>
      </w:pPr>
    </w:p>
    <w:p w14:paraId="113BBD4B" w14:textId="7D6BDDF5" w:rsidR="004A3DA1" w:rsidRPr="00A4000F" w:rsidRDefault="004A3DA1" w:rsidP="004A3DA1">
      <w:pPr>
        <w:pStyle w:val="ListParagraph"/>
        <w:numPr>
          <w:ilvl w:val="0"/>
          <w:numId w:val="29"/>
        </w:numPr>
        <w:spacing w:after="0" w:line="240" w:lineRule="auto"/>
        <w:ind w:left="1440" w:right="50"/>
        <w:rPr>
          <w:rFonts w:ascii="Arial" w:hAnsi="Arial" w:cs="Arial"/>
        </w:rPr>
      </w:pPr>
      <w:r w:rsidRPr="00A4000F">
        <w:rPr>
          <w:rFonts w:ascii="Arial" w:hAnsi="Arial" w:cs="Arial"/>
        </w:rPr>
        <w:t>Falsely claiming succession of a tenancy when one of our tenants passes away</w:t>
      </w:r>
      <w:r w:rsidR="00D400D3">
        <w:rPr>
          <w:rFonts w:ascii="Arial" w:hAnsi="Arial" w:cs="Arial"/>
        </w:rPr>
        <w:t>.</w:t>
      </w:r>
      <w:r w:rsidRPr="00A4000F">
        <w:rPr>
          <w:rFonts w:ascii="Arial" w:hAnsi="Arial" w:cs="Arial"/>
        </w:rPr>
        <w:t xml:space="preserve">  </w:t>
      </w:r>
    </w:p>
    <w:p w14:paraId="3BD9AB7B" w14:textId="1CEB090D" w:rsidR="004A3DA1" w:rsidRPr="00A4000F" w:rsidRDefault="004A3DA1" w:rsidP="004A3DA1">
      <w:pPr>
        <w:spacing w:after="0" w:line="240" w:lineRule="auto"/>
        <w:ind w:left="2160" w:firstLine="72"/>
        <w:rPr>
          <w:rFonts w:ascii="Arial" w:hAnsi="Arial" w:cs="Arial"/>
        </w:rPr>
      </w:pPr>
    </w:p>
    <w:p w14:paraId="2894613B" w14:textId="2E2F09A6" w:rsidR="004A3DA1" w:rsidRPr="00A4000F" w:rsidRDefault="004A3DA1" w:rsidP="004A3DA1">
      <w:pPr>
        <w:pStyle w:val="ListParagraph"/>
        <w:numPr>
          <w:ilvl w:val="0"/>
          <w:numId w:val="29"/>
        </w:numPr>
        <w:spacing w:after="0" w:line="240" w:lineRule="auto"/>
        <w:ind w:left="1440" w:right="50"/>
        <w:rPr>
          <w:rFonts w:ascii="Arial" w:hAnsi="Arial" w:cs="Arial"/>
        </w:rPr>
      </w:pPr>
      <w:r w:rsidRPr="00A4000F">
        <w:rPr>
          <w:rFonts w:ascii="Arial" w:hAnsi="Arial" w:cs="Arial"/>
        </w:rPr>
        <w:t xml:space="preserve">Falsely applying for a Mutual Exchange or conducting an exchange without the permission of </w:t>
      </w:r>
      <w:r w:rsidR="00C818E3" w:rsidRPr="00A4000F">
        <w:rPr>
          <w:rFonts w:ascii="Arial" w:hAnsi="Arial" w:cs="Arial"/>
        </w:rPr>
        <w:t>WCHG</w:t>
      </w:r>
      <w:r w:rsidR="00D400D3">
        <w:rPr>
          <w:rFonts w:ascii="Arial" w:hAnsi="Arial" w:cs="Arial"/>
        </w:rPr>
        <w:t>.</w:t>
      </w:r>
      <w:r w:rsidR="00C818E3" w:rsidRPr="00A4000F">
        <w:rPr>
          <w:rFonts w:ascii="Arial" w:hAnsi="Arial" w:cs="Arial"/>
        </w:rPr>
        <w:t xml:space="preserve"> </w:t>
      </w:r>
      <w:r w:rsidRPr="00A4000F">
        <w:rPr>
          <w:rFonts w:ascii="Arial" w:hAnsi="Arial" w:cs="Arial"/>
        </w:rPr>
        <w:t xml:space="preserve">  </w:t>
      </w:r>
    </w:p>
    <w:p w14:paraId="31B28E05" w14:textId="77777777" w:rsidR="00C818E3" w:rsidRPr="00A4000F" w:rsidRDefault="004A3DA1" w:rsidP="00C818E3">
      <w:pPr>
        <w:spacing w:after="0" w:line="259" w:lineRule="auto"/>
        <w:ind w:left="12"/>
        <w:rPr>
          <w:rFonts w:ascii="Arial" w:hAnsi="Arial" w:cs="Arial"/>
        </w:rPr>
      </w:pPr>
      <w:r w:rsidRPr="00A4000F">
        <w:rPr>
          <w:rFonts w:ascii="Arial" w:hAnsi="Arial" w:cs="Arial"/>
        </w:rPr>
        <w:t xml:space="preserve"> </w:t>
      </w:r>
    </w:p>
    <w:p w14:paraId="1F5E0271" w14:textId="11E81460" w:rsidR="00C818E3" w:rsidRPr="00063499" w:rsidRDefault="00427E8F" w:rsidP="00063499">
      <w:pPr>
        <w:spacing w:after="0" w:line="259" w:lineRule="auto"/>
        <w:ind w:left="720" w:hanging="720"/>
        <w:rPr>
          <w:rFonts w:ascii="Arial" w:hAnsi="Arial" w:cs="Arial"/>
        </w:rPr>
      </w:pPr>
      <w:r w:rsidRPr="00A4000F">
        <w:rPr>
          <w:rFonts w:ascii="Arial" w:hAnsi="Arial" w:cs="Arial"/>
          <w:lang w:eastAsia="en-GB"/>
        </w:rPr>
        <w:t>3.1.1</w:t>
      </w:r>
      <w:r w:rsidRPr="00A4000F">
        <w:rPr>
          <w:rFonts w:ascii="Arial" w:hAnsi="Arial" w:cs="Arial"/>
          <w:b/>
          <w:lang w:eastAsia="en-GB"/>
        </w:rPr>
        <w:tab/>
      </w:r>
      <w:r w:rsidR="00C818E3" w:rsidRPr="00A4000F">
        <w:rPr>
          <w:rFonts w:ascii="Arial" w:hAnsi="Arial" w:cs="Arial"/>
          <w:u w:val="single"/>
          <w:lang w:eastAsia="en-GB"/>
        </w:rPr>
        <w:t>Making a False claim in an application to Manchester Move</w:t>
      </w:r>
      <w:r w:rsidR="00C818E3" w:rsidRPr="00A4000F">
        <w:rPr>
          <w:rFonts w:ascii="Arial" w:hAnsi="Arial" w:cs="Arial"/>
          <w:b/>
          <w:u w:val="single"/>
          <w:lang w:eastAsia="en-GB"/>
        </w:rPr>
        <w:t xml:space="preserve"> </w:t>
      </w:r>
      <w:r w:rsidR="00D400D3" w:rsidRPr="00063499">
        <w:rPr>
          <w:rFonts w:ascii="Arial" w:hAnsi="Arial" w:cs="Arial"/>
          <w:u w:val="single"/>
          <w:lang w:eastAsia="en-GB"/>
        </w:rPr>
        <w:t xml:space="preserve">or other Local authority allocations systems. </w:t>
      </w:r>
    </w:p>
    <w:p w14:paraId="0E1D121B" w14:textId="77777777" w:rsidR="004A3DA1" w:rsidRPr="00A4000F" w:rsidRDefault="004A3DA1" w:rsidP="004A3DA1">
      <w:pPr>
        <w:spacing w:after="0" w:line="259" w:lineRule="auto"/>
        <w:ind w:left="11"/>
        <w:rPr>
          <w:rFonts w:ascii="Arial" w:hAnsi="Arial" w:cs="Arial"/>
        </w:rPr>
      </w:pPr>
      <w:r w:rsidRPr="00A4000F">
        <w:rPr>
          <w:rFonts w:ascii="Arial" w:hAnsi="Arial" w:cs="Arial"/>
        </w:rPr>
        <w:t xml:space="preserve"> </w:t>
      </w:r>
    </w:p>
    <w:p w14:paraId="1617E78A" w14:textId="24B3D055" w:rsidR="00C818E3" w:rsidRPr="00A4000F" w:rsidRDefault="004A3DA1" w:rsidP="00593B39">
      <w:pPr>
        <w:spacing w:after="5" w:line="249" w:lineRule="auto"/>
        <w:ind w:left="720" w:right="50"/>
        <w:jc w:val="both"/>
        <w:rPr>
          <w:rFonts w:ascii="Arial" w:hAnsi="Arial" w:cs="Arial"/>
        </w:rPr>
      </w:pPr>
      <w:r w:rsidRPr="00A4000F">
        <w:rPr>
          <w:rFonts w:ascii="Arial" w:hAnsi="Arial" w:cs="Arial"/>
        </w:rPr>
        <w:t xml:space="preserve">A false application can occur when an individual applies to </w:t>
      </w:r>
      <w:r w:rsidR="00C818E3" w:rsidRPr="00A4000F">
        <w:rPr>
          <w:rFonts w:ascii="Arial" w:hAnsi="Arial" w:cs="Arial"/>
        </w:rPr>
        <w:t>Manchester Move</w:t>
      </w:r>
      <w:r w:rsidR="00807517">
        <w:rPr>
          <w:rFonts w:ascii="Arial" w:hAnsi="Arial" w:cs="Arial"/>
        </w:rPr>
        <w:t xml:space="preserve"> or other local authorities</w:t>
      </w:r>
      <w:r w:rsidRPr="00A4000F">
        <w:rPr>
          <w:rFonts w:ascii="Arial" w:hAnsi="Arial" w:cs="Arial"/>
        </w:rPr>
        <w:t xml:space="preserve"> when they</w:t>
      </w:r>
      <w:r w:rsidR="00C818E3" w:rsidRPr="00A4000F">
        <w:rPr>
          <w:rFonts w:ascii="Arial" w:hAnsi="Arial" w:cs="Arial"/>
        </w:rPr>
        <w:t>:</w:t>
      </w:r>
    </w:p>
    <w:p w14:paraId="7810214D" w14:textId="77777777" w:rsidR="00C818E3" w:rsidRPr="00A4000F" w:rsidRDefault="00C818E3" w:rsidP="00593B39">
      <w:pPr>
        <w:spacing w:after="5" w:line="249" w:lineRule="auto"/>
        <w:ind w:left="720" w:right="50"/>
        <w:jc w:val="both"/>
        <w:rPr>
          <w:rFonts w:ascii="Arial" w:hAnsi="Arial" w:cs="Arial"/>
        </w:rPr>
      </w:pPr>
    </w:p>
    <w:p w14:paraId="078D6A3A" w14:textId="615B93B8" w:rsidR="00C818E3" w:rsidRPr="00A4000F" w:rsidRDefault="00C818E3" w:rsidP="00593B39">
      <w:pPr>
        <w:pStyle w:val="ListParagraph"/>
        <w:numPr>
          <w:ilvl w:val="0"/>
          <w:numId w:val="31"/>
        </w:numPr>
        <w:spacing w:after="5" w:line="249" w:lineRule="auto"/>
        <w:ind w:right="50"/>
        <w:jc w:val="both"/>
        <w:rPr>
          <w:rFonts w:ascii="Arial" w:hAnsi="Arial" w:cs="Arial"/>
        </w:rPr>
      </w:pPr>
      <w:r w:rsidRPr="00A4000F">
        <w:rPr>
          <w:rFonts w:ascii="Arial" w:hAnsi="Arial" w:cs="Arial"/>
        </w:rPr>
        <w:t>A</w:t>
      </w:r>
      <w:r w:rsidR="004A3DA1" w:rsidRPr="00A4000F">
        <w:rPr>
          <w:rFonts w:ascii="Arial" w:hAnsi="Arial" w:cs="Arial"/>
        </w:rPr>
        <w:t xml:space="preserve">lready own their own property, </w:t>
      </w:r>
    </w:p>
    <w:p w14:paraId="146EAA24" w14:textId="353430C0" w:rsidR="00C818E3" w:rsidRPr="00A4000F" w:rsidRDefault="00C818E3" w:rsidP="00593B39">
      <w:pPr>
        <w:pStyle w:val="ListParagraph"/>
        <w:numPr>
          <w:ilvl w:val="0"/>
          <w:numId w:val="31"/>
        </w:numPr>
        <w:spacing w:after="5" w:line="249" w:lineRule="auto"/>
        <w:ind w:right="50"/>
        <w:jc w:val="both"/>
        <w:rPr>
          <w:rFonts w:ascii="Arial" w:hAnsi="Arial" w:cs="Arial"/>
        </w:rPr>
      </w:pPr>
      <w:r w:rsidRPr="00A4000F">
        <w:rPr>
          <w:rFonts w:ascii="Arial" w:hAnsi="Arial" w:cs="Arial"/>
        </w:rPr>
        <w:t>M</w:t>
      </w:r>
      <w:r w:rsidR="004A3DA1" w:rsidRPr="00A4000F">
        <w:rPr>
          <w:rFonts w:ascii="Arial" w:hAnsi="Arial" w:cs="Arial"/>
        </w:rPr>
        <w:t xml:space="preserve">isrepresent their need for social housing, </w:t>
      </w:r>
    </w:p>
    <w:p w14:paraId="58914584" w14:textId="453A3A89" w:rsidR="00C818E3" w:rsidRPr="00A4000F" w:rsidRDefault="00C818E3" w:rsidP="00593B39">
      <w:pPr>
        <w:pStyle w:val="ListParagraph"/>
        <w:numPr>
          <w:ilvl w:val="0"/>
          <w:numId w:val="31"/>
        </w:numPr>
        <w:spacing w:after="5" w:line="249" w:lineRule="auto"/>
        <w:ind w:right="50"/>
        <w:jc w:val="both"/>
        <w:rPr>
          <w:rFonts w:ascii="Arial" w:hAnsi="Arial" w:cs="Arial"/>
        </w:rPr>
      </w:pPr>
      <w:r w:rsidRPr="00A4000F">
        <w:rPr>
          <w:rFonts w:ascii="Arial" w:hAnsi="Arial" w:cs="Arial"/>
        </w:rPr>
        <w:t>A</w:t>
      </w:r>
      <w:r w:rsidR="004A3DA1" w:rsidRPr="00A4000F">
        <w:rPr>
          <w:rFonts w:ascii="Arial" w:hAnsi="Arial" w:cs="Arial"/>
        </w:rPr>
        <w:t xml:space="preserve">re ineligible for social housing (no recourse to public funds) or </w:t>
      </w:r>
    </w:p>
    <w:p w14:paraId="06FFB158" w14:textId="076222CA" w:rsidR="00C818E3" w:rsidRPr="00A4000F" w:rsidRDefault="00C818E3" w:rsidP="00593B39">
      <w:pPr>
        <w:pStyle w:val="ListParagraph"/>
        <w:numPr>
          <w:ilvl w:val="0"/>
          <w:numId w:val="31"/>
        </w:numPr>
        <w:spacing w:after="5" w:line="249" w:lineRule="auto"/>
        <w:ind w:right="50"/>
        <w:jc w:val="both"/>
        <w:rPr>
          <w:rFonts w:ascii="Arial" w:hAnsi="Arial" w:cs="Arial"/>
        </w:rPr>
      </w:pPr>
      <w:r w:rsidRPr="00A4000F">
        <w:rPr>
          <w:rFonts w:ascii="Arial" w:hAnsi="Arial" w:cs="Arial"/>
        </w:rPr>
        <w:t>A</w:t>
      </w:r>
      <w:r w:rsidR="004A3DA1" w:rsidRPr="00A4000F">
        <w:rPr>
          <w:rFonts w:ascii="Arial" w:hAnsi="Arial" w:cs="Arial"/>
        </w:rPr>
        <w:t xml:space="preserve">lready have a social housing tenancy elsewhere.  </w:t>
      </w:r>
    </w:p>
    <w:p w14:paraId="21A5E00F" w14:textId="77777777" w:rsidR="00C818E3" w:rsidRPr="00A4000F" w:rsidRDefault="00C818E3" w:rsidP="00593B39">
      <w:pPr>
        <w:spacing w:after="5" w:line="249" w:lineRule="auto"/>
        <w:ind w:left="371" w:right="50"/>
        <w:jc w:val="both"/>
        <w:rPr>
          <w:rFonts w:ascii="Arial" w:hAnsi="Arial" w:cs="Arial"/>
        </w:rPr>
      </w:pPr>
    </w:p>
    <w:p w14:paraId="0C4C3FEC" w14:textId="5101E998" w:rsidR="004A3DA1" w:rsidRPr="00A4000F" w:rsidRDefault="004A3DA1" w:rsidP="00593B39">
      <w:pPr>
        <w:spacing w:after="5" w:line="249" w:lineRule="auto"/>
        <w:ind w:left="720" w:right="50"/>
        <w:jc w:val="both"/>
        <w:rPr>
          <w:rFonts w:ascii="Arial" w:hAnsi="Arial" w:cs="Arial"/>
        </w:rPr>
      </w:pPr>
      <w:r w:rsidRPr="00A4000F">
        <w:rPr>
          <w:rFonts w:ascii="Arial" w:hAnsi="Arial" w:cs="Arial"/>
        </w:rPr>
        <w:t>This can include where they have a relevant change in circumstances prior to receiving an offer of accommodation and fail to declare it resulting in an offer of a tenancy that they do not qualify for</w:t>
      </w:r>
      <w:r w:rsidR="00B6158E">
        <w:rPr>
          <w:rFonts w:ascii="Arial" w:hAnsi="Arial" w:cs="Arial"/>
        </w:rPr>
        <w:t xml:space="preserve"> one</w:t>
      </w:r>
      <w:r w:rsidRPr="00A4000F">
        <w:rPr>
          <w:rFonts w:ascii="Arial" w:hAnsi="Arial" w:cs="Arial"/>
        </w:rPr>
        <w:t xml:space="preserve">. </w:t>
      </w:r>
    </w:p>
    <w:p w14:paraId="643CF75B" w14:textId="77777777" w:rsidR="004A3DA1" w:rsidRPr="00A4000F" w:rsidRDefault="004A3DA1" w:rsidP="00593B39">
      <w:pPr>
        <w:spacing w:after="0" w:line="259" w:lineRule="auto"/>
        <w:jc w:val="both"/>
        <w:rPr>
          <w:rFonts w:ascii="Arial" w:hAnsi="Arial" w:cs="Arial"/>
        </w:rPr>
      </w:pPr>
      <w:r w:rsidRPr="00A4000F">
        <w:rPr>
          <w:rFonts w:ascii="Arial" w:hAnsi="Arial" w:cs="Arial"/>
        </w:rPr>
        <w:t xml:space="preserve"> </w:t>
      </w:r>
    </w:p>
    <w:p w14:paraId="11EA47DC" w14:textId="764545B6" w:rsidR="004A3DA1" w:rsidRPr="00A4000F" w:rsidRDefault="004A3DA1" w:rsidP="00593B39">
      <w:pPr>
        <w:spacing w:after="5" w:line="249" w:lineRule="auto"/>
        <w:ind w:left="720" w:right="50"/>
        <w:jc w:val="both"/>
        <w:rPr>
          <w:rFonts w:ascii="Arial" w:hAnsi="Arial" w:cs="Arial"/>
        </w:rPr>
      </w:pPr>
      <w:r w:rsidRPr="00A4000F">
        <w:rPr>
          <w:rFonts w:ascii="Arial" w:hAnsi="Arial" w:cs="Arial"/>
        </w:rPr>
        <w:t xml:space="preserve">Customers applying for social housing in </w:t>
      </w:r>
      <w:r w:rsidR="005D278D" w:rsidRPr="00A4000F">
        <w:rPr>
          <w:rFonts w:ascii="Arial" w:hAnsi="Arial" w:cs="Arial"/>
        </w:rPr>
        <w:t>Manchester</w:t>
      </w:r>
      <w:r w:rsidR="00B6158E">
        <w:rPr>
          <w:rFonts w:ascii="Arial" w:hAnsi="Arial" w:cs="Arial"/>
        </w:rPr>
        <w:t xml:space="preserve"> or other local authorities</w:t>
      </w:r>
      <w:r w:rsidR="005D278D" w:rsidRPr="00A4000F">
        <w:rPr>
          <w:rFonts w:ascii="Arial" w:hAnsi="Arial" w:cs="Arial"/>
        </w:rPr>
        <w:t xml:space="preserve"> will</w:t>
      </w:r>
      <w:r w:rsidRPr="00A4000F">
        <w:rPr>
          <w:rFonts w:ascii="Arial" w:hAnsi="Arial" w:cs="Arial"/>
        </w:rPr>
        <w:t xml:space="preserve"> sign a declaration confirming that the information that they have given on their application is true and correct to the best of their knowledge. Customers are required to update their information on their application if their circumstances change. Any false information given or failure to supply any information requested may result in the loss of any home offered.  </w:t>
      </w:r>
    </w:p>
    <w:p w14:paraId="63D388AE" w14:textId="77777777" w:rsidR="004A3DA1" w:rsidRPr="00A4000F" w:rsidRDefault="004A3DA1" w:rsidP="00593B39">
      <w:pPr>
        <w:spacing w:after="0" w:line="259" w:lineRule="auto"/>
        <w:jc w:val="both"/>
        <w:rPr>
          <w:rFonts w:ascii="Arial" w:hAnsi="Arial" w:cs="Arial"/>
        </w:rPr>
      </w:pPr>
      <w:r w:rsidRPr="00A4000F">
        <w:rPr>
          <w:rFonts w:ascii="Arial" w:hAnsi="Arial" w:cs="Arial"/>
        </w:rPr>
        <w:t xml:space="preserve"> </w:t>
      </w:r>
    </w:p>
    <w:p w14:paraId="452F592C" w14:textId="2B0B0B4D" w:rsidR="004A3DA1" w:rsidRPr="00A4000F" w:rsidRDefault="004A3DA1" w:rsidP="00593B39">
      <w:pPr>
        <w:spacing w:after="5" w:line="249" w:lineRule="auto"/>
        <w:ind w:left="720" w:right="50"/>
        <w:jc w:val="both"/>
        <w:rPr>
          <w:rFonts w:ascii="Arial" w:hAnsi="Arial" w:cs="Arial"/>
        </w:rPr>
      </w:pPr>
      <w:r w:rsidRPr="00A4000F">
        <w:rPr>
          <w:rFonts w:ascii="Arial" w:hAnsi="Arial" w:cs="Arial"/>
        </w:rPr>
        <w:t>At point of sign up the neighbourhood officer will verify the identity of the individual</w:t>
      </w:r>
      <w:r w:rsidR="001013B4">
        <w:rPr>
          <w:rFonts w:ascii="Arial" w:hAnsi="Arial" w:cs="Arial"/>
        </w:rPr>
        <w:t>(s)</w:t>
      </w:r>
      <w:r w:rsidRPr="00A4000F">
        <w:rPr>
          <w:rFonts w:ascii="Arial" w:hAnsi="Arial" w:cs="Arial"/>
        </w:rPr>
        <w:t xml:space="preserve"> signing the tenancy agreement by obtaining photographic identification (ID). They will </w:t>
      </w:r>
      <w:r w:rsidRPr="00A4000F">
        <w:rPr>
          <w:rFonts w:ascii="Arial" w:hAnsi="Arial" w:cs="Arial"/>
        </w:rPr>
        <w:lastRenderedPageBreak/>
        <w:t xml:space="preserve">also seek the tenant’s signed consent to take an ID photo that will be used to prevent instances of fraud and stored on the customer’s account in line with GDPR.  </w:t>
      </w:r>
    </w:p>
    <w:p w14:paraId="447CBE48" w14:textId="77777777" w:rsidR="004A3DA1" w:rsidRPr="00A4000F" w:rsidRDefault="004A3DA1" w:rsidP="005D278D">
      <w:pPr>
        <w:spacing w:after="0" w:line="259" w:lineRule="auto"/>
        <w:ind w:left="348"/>
        <w:jc w:val="both"/>
        <w:rPr>
          <w:rFonts w:ascii="Arial" w:hAnsi="Arial" w:cs="Arial"/>
        </w:rPr>
      </w:pPr>
      <w:r w:rsidRPr="00A4000F">
        <w:rPr>
          <w:rFonts w:ascii="Arial" w:hAnsi="Arial" w:cs="Arial"/>
        </w:rPr>
        <w:t xml:space="preserve"> </w:t>
      </w:r>
    </w:p>
    <w:p w14:paraId="009CAD12" w14:textId="410A424B" w:rsidR="004A3DA1" w:rsidRPr="00A4000F" w:rsidRDefault="004A3DA1" w:rsidP="005D278D">
      <w:pPr>
        <w:spacing w:after="5" w:line="249" w:lineRule="auto"/>
        <w:ind w:left="720" w:right="50"/>
        <w:jc w:val="both"/>
        <w:rPr>
          <w:rFonts w:ascii="Arial" w:hAnsi="Arial" w:cs="Arial"/>
        </w:rPr>
      </w:pPr>
      <w:r w:rsidRPr="00A4000F">
        <w:rPr>
          <w:rFonts w:ascii="Arial" w:hAnsi="Arial" w:cs="Arial"/>
        </w:rPr>
        <w:t xml:space="preserve">At </w:t>
      </w:r>
      <w:r w:rsidR="005D278D" w:rsidRPr="00A4000F">
        <w:rPr>
          <w:rFonts w:ascii="Arial" w:hAnsi="Arial" w:cs="Arial"/>
        </w:rPr>
        <w:t xml:space="preserve">the </w:t>
      </w:r>
      <w:r w:rsidRPr="00A4000F">
        <w:rPr>
          <w:rFonts w:ascii="Arial" w:hAnsi="Arial" w:cs="Arial"/>
        </w:rPr>
        <w:t xml:space="preserve">point of sign up, the neighbourhood officer will confirm the applicant’s current circumstances with them to ensure they reflect the reason for rehousing and priority awarded on the rehousing list.  </w:t>
      </w:r>
    </w:p>
    <w:p w14:paraId="15A84802" w14:textId="77777777" w:rsidR="004A3DA1" w:rsidRPr="00A4000F" w:rsidRDefault="004A3DA1" w:rsidP="004A3DA1">
      <w:pPr>
        <w:spacing w:after="0" w:line="259" w:lineRule="auto"/>
        <w:ind w:left="360"/>
        <w:rPr>
          <w:rFonts w:ascii="Arial" w:hAnsi="Arial" w:cs="Arial"/>
        </w:rPr>
      </w:pPr>
      <w:r w:rsidRPr="00A4000F">
        <w:rPr>
          <w:rFonts w:ascii="Arial" w:hAnsi="Arial" w:cs="Arial"/>
        </w:rPr>
        <w:t xml:space="preserve"> </w:t>
      </w:r>
    </w:p>
    <w:p w14:paraId="73DF3E9B" w14:textId="3929952B" w:rsidR="004A3DA1" w:rsidRPr="00A4000F" w:rsidRDefault="00427E8F" w:rsidP="00427E8F">
      <w:pPr>
        <w:spacing w:after="73" w:line="259" w:lineRule="auto"/>
        <w:rPr>
          <w:rFonts w:ascii="Arial" w:hAnsi="Arial" w:cs="Arial"/>
          <w:u w:val="single"/>
        </w:rPr>
      </w:pPr>
      <w:r w:rsidRPr="00A4000F">
        <w:rPr>
          <w:rFonts w:ascii="Arial" w:hAnsi="Arial" w:cs="Arial"/>
        </w:rPr>
        <w:t>3.1.2</w:t>
      </w:r>
      <w:r w:rsidRPr="00A4000F">
        <w:rPr>
          <w:rFonts w:ascii="Arial" w:hAnsi="Arial" w:cs="Arial"/>
        </w:rPr>
        <w:tab/>
      </w:r>
      <w:r w:rsidR="00C818E3" w:rsidRPr="00A4000F">
        <w:rPr>
          <w:rFonts w:ascii="Arial" w:hAnsi="Arial" w:cs="Arial"/>
          <w:u w:val="single"/>
        </w:rPr>
        <w:t xml:space="preserve">Making a False claim on a sole to joint tenancy </w:t>
      </w:r>
    </w:p>
    <w:p w14:paraId="617C6B45" w14:textId="7658C1DA" w:rsidR="004A3DA1" w:rsidRPr="00A4000F" w:rsidRDefault="004A3DA1" w:rsidP="004A3DA1">
      <w:pPr>
        <w:spacing w:after="0" w:line="259" w:lineRule="auto"/>
        <w:ind w:left="1212"/>
        <w:rPr>
          <w:rFonts w:ascii="Arial" w:hAnsi="Arial" w:cs="Arial"/>
        </w:rPr>
      </w:pPr>
    </w:p>
    <w:p w14:paraId="7D2C1F43" w14:textId="77777777" w:rsidR="004A3DA1" w:rsidRPr="00A4000F" w:rsidRDefault="004A3DA1" w:rsidP="00C818E3">
      <w:pPr>
        <w:spacing w:after="5" w:line="249" w:lineRule="auto"/>
        <w:ind w:left="720" w:right="50"/>
        <w:jc w:val="both"/>
        <w:rPr>
          <w:rFonts w:ascii="Arial" w:hAnsi="Arial" w:cs="Arial"/>
        </w:rPr>
      </w:pPr>
      <w:r w:rsidRPr="00A4000F">
        <w:rPr>
          <w:rFonts w:ascii="Arial" w:hAnsi="Arial" w:cs="Arial"/>
        </w:rPr>
        <w:t xml:space="preserve">Fraud can occur when a tenant applies to add another party to a tenancy to create a joint tenancy. </w:t>
      </w:r>
    </w:p>
    <w:p w14:paraId="20B84E72" w14:textId="77777777" w:rsidR="004A3DA1" w:rsidRPr="00A4000F" w:rsidRDefault="004A3DA1" w:rsidP="00C818E3">
      <w:pPr>
        <w:spacing w:after="0" w:line="259" w:lineRule="auto"/>
        <w:ind w:left="1068"/>
        <w:jc w:val="both"/>
        <w:rPr>
          <w:rFonts w:ascii="Arial" w:hAnsi="Arial" w:cs="Arial"/>
        </w:rPr>
      </w:pPr>
      <w:r w:rsidRPr="00A4000F">
        <w:rPr>
          <w:rFonts w:ascii="Arial" w:hAnsi="Arial" w:cs="Arial"/>
        </w:rPr>
        <w:t xml:space="preserve"> </w:t>
      </w:r>
    </w:p>
    <w:p w14:paraId="59A61DB1" w14:textId="77777777" w:rsidR="004A3DA1" w:rsidRPr="00A4000F" w:rsidRDefault="004A3DA1" w:rsidP="00C818E3">
      <w:pPr>
        <w:spacing w:after="5" w:line="249" w:lineRule="auto"/>
        <w:ind w:left="720" w:right="50"/>
        <w:jc w:val="both"/>
        <w:rPr>
          <w:rFonts w:ascii="Arial" w:hAnsi="Arial" w:cs="Arial"/>
        </w:rPr>
      </w:pPr>
      <w:r w:rsidRPr="00A4000F">
        <w:rPr>
          <w:rFonts w:ascii="Arial" w:hAnsi="Arial" w:cs="Arial"/>
        </w:rPr>
        <w:t xml:space="preserve">They may misrepresent their circumstances.  This may include where the person to be added to the tenancy has accommodation elsewhere for example, a social housing tenancy or own a property.   </w:t>
      </w:r>
    </w:p>
    <w:p w14:paraId="54CDE491" w14:textId="77777777" w:rsidR="004A3DA1" w:rsidRPr="00A4000F" w:rsidRDefault="004A3DA1" w:rsidP="00C818E3">
      <w:pPr>
        <w:spacing w:after="0" w:line="259" w:lineRule="auto"/>
        <w:ind w:left="1067"/>
        <w:jc w:val="both"/>
        <w:rPr>
          <w:rFonts w:ascii="Arial" w:hAnsi="Arial" w:cs="Arial"/>
        </w:rPr>
      </w:pPr>
      <w:r w:rsidRPr="00A4000F">
        <w:rPr>
          <w:rFonts w:ascii="Arial" w:hAnsi="Arial" w:cs="Arial"/>
        </w:rPr>
        <w:t xml:space="preserve"> </w:t>
      </w:r>
    </w:p>
    <w:p w14:paraId="79C683A3" w14:textId="57D6BF58" w:rsidR="004A3DA1" w:rsidRPr="00A4000F" w:rsidRDefault="004A3DA1" w:rsidP="00C818E3">
      <w:pPr>
        <w:spacing w:after="5" w:line="249" w:lineRule="auto"/>
        <w:ind w:left="720" w:right="50"/>
        <w:jc w:val="both"/>
        <w:rPr>
          <w:rFonts w:ascii="Arial" w:hAnsi="Arial" w:cs="Arial"/>
        </w:rPr>
      </w:pPr>
      <w:r w:rsidRPr="00A4000F">
        <w:rPr>
          <w:rFonts w:ascii="Arial" w:hAnsi="Arial" w:cs="Arial"/>
        </w:rPr>
        <w:t xml:space="preserve">As part of the decision making on whether to allow the tenancy change, the </w:t>
      </w:r>
      <w:r w:rsidR="00C818E3" w:rsidRPr="00A4000F">
        <w:rPr>
          <w:rFonts w:ascii="Arial" w:hAnsi="Arial" w:cs="Arial"/>
        </w:rPr>
        <w:t xml:space="preserve">neighbourhood officer </w:t>
      </w:r>
      <w:r w:rsidRPr="00A4000F">
        <w:rPr>
          <w:rFonts w:ascii="Arial" w:hAnsi="Arial" w:cs="Arial"/>
        </w:rPr>
        <w:t xml:space="preserve">will verify the identity of the individual by obtaining photographic identification, they will carry out checks to ensure they are resident at the property where the tenancy is to be granted, the neighbourhood officer will obtain the tenant’s signed consent to take an identification photograph to be used to prevent instances of fraud and stored on the customer’s account. </w:t>
      </w:r>
    </w:p>
    <w:p w14:paraId="4FB4F2CF" w14:textId="77777777" w:rsidR="004A3DA1" w:rsidRPr="00A4000F" w:rsidRDefault="004A3DA1" w:rsidP="004A3DA1">
      <w:pPr>
        <w:spacing w:after="0" w:line="259" w:lineRule="auto"/>
        <w:ind w:left="359"/>
        <w:rPr>
          <w:rFonts w:ascii="Arial" w:hAnsi="Arial" w:cs="Arial"/>
        </w:rPr>
      </w:pPr>
      <w:r w:rsidRPr="00A4000F">
        <w:rPr>
          <w:rFonts w:ascii="Arial" w:hAnsi="Arial" w:cs="Arial"/>
        </w:rPr>
        <w:t xml:space="preserve"> </w:t>
      </w:r>
    </w:p>
    <w:p w14:paraId="78BDBA89" w14:textId="3CC4F6FC" w:rsidR="005D278D" w:rsidRPr="00A4000F" w:rsidRDefault="00427E8F" w:rsidP="00427E8F">
      <w:pPr>
        <w:ind w:left="720" w:hanging="720"/>
        <w:jc w:val="both"/>
        <w:rPr>
          <w:rFonts w:ascii="Arial" w:hAnsi="Arial" w:cs="Arial"/>
          <w:lang w:eastAsia="en-GB"/>
        </w:rPr>
      </w:pPr>
      <w:r w:rsidRPr="00A4000F">
        <w:rPr>
          <w:rFonts w:ascii="Arial" w:hAnsi="Arial" w:cs="Arial"/>
          <w:lang w:eastAsia="en-GB"/>
        </w:rPr>
        <w:t>3.1.3</w:t>
      </w:r>
      <w:r w:rsidRPr="00A4000F">
        <w:rPr>
          <w:rFonts w:ascii="Arial" w:hAnsi="Arial" w:cs="Arial"/>
          <w:lang w:eastAsia="en-GB"/>
        </w:rPr>
        <w:tab/>
      </w:r>
      <w:r w:rsidR="005D278D" w:rsidRPr="00A4000F">
        <w:rPr>
          <w:rFonts w:ascii="Arial" w:hAnsi="Arial" w:cs="Arial"/>
          <w:u w:val="single"/>
          <w:lang w:eastAsia="en-GB"/>
        </w:rPr>
        <w:t>Making a false application for assignment or conducting and assignment with</w:t>
      </w:r>
      <w:r w:rsidR="007569EC">
        <w:rPr>
          <w:rFonts w:ascii="Arial" w:hAnsi="Arial" w:cs="Arial"/>
          <w:u w:val="single"/>
          <w:lang w:eastAsia="en-GB"/>
        </w:rPr>
        <w:t xml:space="preserve">out </w:t>
      </w:r>
      <w:r w:rsidR="005D278D" w:rsidRPr="00A4000F">
        <w:rPr>
          <w:rFonts w:ascii="Arial" w:hAnsi="Arial" w:cs="Arial"/>
          <w:u w:val="single"/>
          <w:lang w:eastAsia="en-GB"/>
        </w:rPr>
        <w:t xml:space="preserve"> WCHG’s permission</w:t>
      </w:r>
      <w:r w:rsidR="005D278D" w:rsidRPr="00A4000F">
        <w:rPr>
          <w:rFonts w:ascii="Arial" w:hAnsi="Arial" w:cs="Arial"/>
          <w:lang w:eastAsia="en-GB"/>
        </w:rPr>
        <w:t xml:space="preserve">  </w:t>
      </w:r>
    </w:p>
    <w:p w14:paraId="3D240315" w14:textId="6C9B3638" w:rsidR="004A3DA1" w:rsidRPr="00A4000F" w:rsidRDefault="004A3DA1" w:rsidP="005D278D">
      <w:pPr>
        <w:spacing w:after="5" w:line="249" w:lineRule="auto"/>
        <w:ind w:left="720" w:right="50"/>
        <w:jc w:val="both"/>
        <w:rPr>
          <w:rFonts w:ascii="Arial" w:hAnsi="Arial" w:cs="Arial"/>
        </w:rPr>
      </w:pPr>
      <w:r w:rsidRPr="00A4000F">
        <w:rPr>
          <w:rFonts w:ascii="Arial" w:hAnsi="Arial" w:cs="Arial"/>
        </w:rPr>
        <w:t xml:space="preserve">A false application for assignment can occur when an individual applies for their tenancy to be assigned to another person who would not usually qualify. This can occur when the individual misrepresents their relationship to the tenant or the length of time that they have resided in the property.  </w:t>
      </w:r>
    </w:p>
    <w:p w14:paraId="299708FC" w14:textId="77777777" w:rsidR="004A3DA1" w:rsidRPr="00A4000F" w:rsidRDefault="004A3DA1" w:rsidP="005D278D">
      <w:pPr>
        <w:spacing w:after="0" w:line="259" w:lineRule="auto"/>
        <w:ind w:left="708"/>
        <w:jc w:val="both"/>
        <w:rPr>
          <w:rFonts w:ascii="Arial" w:hAnsi="Arial" w:cs="Arial"/>
        </w:rPr>
      </w:pPr>
      <w:r w:rsidRPr="00A4000F">
        <w:rPr>
          <w:rFonts w:ascii="Arial" w:hAnsi="Arial" w:cs="Arial"/>
        </w:rPr>
        <w:t xml:space="preserve"> </w:t>
      </w:r>
    </w:p>
    <w:p w14:paraId="2240628C" w14:textId="73D3328F" w:rsidR="004A3DA1" w:rsidRPr="00A4000F" w:rsidRDefault="004A3DA1" w:rsidP="005D278D">
      <w:pPr>
        <w:spacing w:after="5" w:line="249" w:lineRule="auto"/>
        <w:ind w:left="705" w:right="50"/>
        <w:jc w:val="both"/>
        <w:rPr>
          <w:rFonts w:ascii="Arial" w:hAnsi="Arial" w:cs="Arial"/>
        </w:rPr>
      </w:pPr>
      <w:r w:rsidRPr="00A4000F">
        <w:rPr>
          <w:rFonts w:ascii="Arial" w:hAnsi="Arial" w:cs="Arial"/>
        </w:rPr>
        <w:t xml:space="preserve">If a tenant conducts an assignment without the permission of </w:t>
      </w:r>
      <w:r w:rsidR="005D278D" w:rsidRPr="00A4000F">
        <w:rPr>
          <w:rFonts w:ascii="Arial" w:hAnsi="Arial" w:cs="Arial"/>
        </w:rPr>
        <w:t>WCHG the</w:t>
      </w:r>
      <w:r w:rsidRPr="00A4000F">
        <w:rPr>
          <w:rFonts w:ascii="Arial" w:hAnsi="Arial" w:cs="Arial"/>
        </w:rPr>
        <w:t xml:space="preserve"> assignment would be invalid. The person remaining in the property would be unlawfully occupying the property and therefore legal proceedings may commence to take possession of the property.  </w:t>
      </w:r>
    </w:p>
    <w:p w14:paraId="08479AED" w14:textId="77777777" w:rsidR="00961B61" w:rsidRPr="00A4000F" w:rsidRDefault="00961B61" w:rsidP="005D278D">
      <w:pPr>
        <w:spacing w:after="5" w:line="249" w:lineRule="auto"/>
        <w:ind w:left="705" w:right="50"/>
        <w:jc w:val="both"/>
        <w:rPr>
          <w:rFonts w:ascii="Arial" w:hAnsi="Arial" w:cs="Arial"/>
        </w:rPr>
      </w:pPr>
    </w:p>
    <w:p w14:paraId="440253A4" w14:textId="69D65FF9" w:rsidR="005D278D" w:rsidRPr="00A4000F" w:rsidRDefault="00427E8F" w:rsidP="00427E8F">
      <w:pPr>
        <w:rPr>
          <w:rFonts w:ascii="Arial" w:hAnsi="Arial" w:cs="Arial"/>
          <w:lang w:eastAsia="en-GB"/>
        </w:rPr>
      </w:pPr>
      <w:r w:rsidRPr="00A4000F">
        <w:rPr>
          <w:rFonts w:ascii="Arial" w:hAnsi="Arial" w:cs="Arial"/>
          <w:lang w:eastAsia="en-GB"/>
        </w:rPr>
        <w:t>3.1.4</w:t>
      </w:r>
      <w:r w:rsidRPr="00A4000F">
        <w:rPr>
          <w:rFonts w:ascii="Arial" w:hAnsi="Arial" w:cs="Arial"/>
          <w:lang w:eastAsia="en-GB"/>
        </w:rPr>
        <w:tab/>
      </w:r>
      <w:r w:rsidR="005D278D" w:rsidRPr="00A4000F">
        <w:rPr>
          <w:rFonts w:ascii="Arial" w:hAnsi="Arial" w:cs="Arial"/>
          <w:u w:val="single"/>
          <w:lang w:eastAsia="en-GB"/>
        </w:rPr>
        <w:t>Making a False claim for succession</w:t>
      </w:r>
      <w:r w:rsidR="005D278D" w:rsidRPr="00A4000F">
        <w:rPr>
          <w:rFonts w:ascii="Arial" w:hAnsi="Arial" w:cs="Arial"/>
          <w:lang w:eastAsia="en-GB"/>
        </w:rPr>
        <w:t xml:space="preserve"> </w:t>
      </w:r>
    </w:p>
    <w:p w14:paraId="3F96B529" w14:textId="77777777" w:rsidR="004A3DA1" w:rsidRPr="00A4000F" w:rsidRDefault="004A3DA1" w:rsidP="005D278D">
      <w:pPr>
        <w:spacing w:after="5" w:line="249" w:lineRule="auto"/>
        <w:ind w:left="705" w:right="50"/>
        <w:jc w:val="both"/>
        <w:rPr>
          <w:rFonts w:ascii="Arial" w:hAnsi="Arial" w:cs="Arial"/>
        </w:rPr>
      </w:pPr>
      <w:r w:rsidRPr="00A4000F">
        <w:rPr>
          <w:rFonts w:ascii="Arial" w:hAnsi="Arial" w:cs="Arial"/>
        </w:rPr>
        <w:t xml:space="preserve">Succession rights differ depending on the type of tenancy. Succession is potentially fraudulent when an individual misrepresents their relationship to the tenant or the length of time that they have resided with the tenant.  </w:t>
      </w:r>
    </w:p>
    <w:p w14:paraId="13B0B5E2" w14:textId="77777777" w:rsidR="004A3DA1" w:rsidRPr="00A4000F" w:rsidRDefault="004A3DA1" w:rsidP="005D278D">
      <w:pPr>
        <w:spacing w:after="0" w:line="259" w:lineRule="auto"/>
        <w:ind w:left="1272"/>
        <w:jc w:val="both"/>
        <w:rPr>
          <w:rFonts w:ascii="Arial" w:hAnsi="Arial" w:cs="Arial"/>
        </w:rPr>
      </w:pPr>
      <w:r w:rsidRPr="00A4000F">
        <w:rPr>
          <w:rFonts w:ascii="Arial" w:hAnsi="Arial" w:cs="Arial"/>
        </w:rPr>
        <w:t xml:space="preserve"> </w:t>
      </w:r>
    </w:p>
    <w:p w14:paraId="6FD7C646" w14:textId="286555A4" w:rsidR="005D278D" w:rsidRPr="00A4000F" w:rsidRDefault="004A3DA1" w:rsidP="005D278D">
      <w:pPr>
        <w:spacing w:after="5" w:line="249" w:lineRule="auto"/>
        <w:ind w:left="705" w:right="50"/>
        <w:jc w:val="both"/>
        <w:rPr>
          <w:rFonts w:ascii="Arial" w:hAnsi="Arial" w:cs="Arial"/>
        </w:rPr>
      </w:pPr>
      <w:r w:rsidRPr="00A4000F">
        <w:rPr>
          <w:rFonts w:ascii="Arial" w:hAnsi="Arial" w:cs="Arial"/>
        </w:rPr>
        <w:t xml:space="preserve">Care will be taken when dealing with cases of a suspected false claim for succession due to the sensitive nature of the situation. However, if </w:t>
      </w:r>
      <w:r w:rsidR="005D278D" w:rsidRPr="00A4000F">
        <w:rPr>
          <w:rFonts w:ascii="Arial" w:hAnsi="Arial" w:cs="Arial"/>
        </w:rPr>
        <w:t>WCHG identifies</w:t>
      </w:r>
      <w:r w:rsidRPr="00A4000F">
        <w:rPr>
          <w:rFonts w:ascii="Arial" w:hAnsi="Arial" w:cs="Arial"/>
        </w:rPr>
        <w:t xml:space="preserve"> that an individual has made a false claim for succession. </w:t>
      </w:r>
      <w:r w:rsidR="005D278D" w:rsidRPr="00A4000F">
        <w:rPr>
          <w:rFonts w:ascii="Arial" w:hAnsi="Arial" w:cs="Arial"/>
        </w:rPr>
        <w:t xml:space="preserve">WCHG </w:t>
      </w:r>
      <w:r w:rsidRPr="00A4000F">
        <w:rPr>
          <w:rFonts w:ascii="Arial" w:hAnsi="Arial" w:cs="Arial"/>
        </w:rPr>
        <w:t xml:space="preserve">will inform the individual in writing of its knowledge of the false claim and </w:t>
      </w:r>
      <w:r w:rsidR="005D278D" w:rsidRPr="00A4000F">
        <w:rPr>
          <w:rFonts w:ascii="Arial" w:hAnsi="Arial" w:cs="Arial"/>
        </w:rPr>
        <w:t xml:space="preserve">if required legal proceedings may commence to take possession of the property.  </w:t>
      </w:r>
    </w:p>
    <w:p w14:paraId="59DF32E1" w14:textId="77777777" w:rsidR="005D278D" w:rsidRPr="00A4000F" w:rsidRDefault="005D278D" w:rsidP="005D278D">
      <w:pPr>
        <w:spacing w:after="5" w:line="249" w:lineRule="auto"/>
        <w:ind w:left="705" w:right="50"/>
        <w:jc w:val="both"/>
        <w:rPr>
          <w:rFonts w:ascii="Arial" w:hAnsi="Arial" w:cs="Arial"/>
        </w:rPr>
      </w:pPr>
    </w:p>
    <w:p w14:paraId="7D3E61EF" w14:textId="6BEADAFD" w:rsidR="004A3DA1" w:rsidRPr="00A4000F" w:rsidRDefault="00427E8F" w:rsidP="00427E8F">
      <w:pPr>
        <w:spacing w:after="5" w:line="249" w:lineRule="auto"/>
        <w:ind w:left="705" w:right="50" w:hanging="705"/>
        <w:jc w:val="both"/>
        <w:rPr>
          <w:rFonts w:ascii="Arial" w:hAnsi="Arial" w:cs="Arial"/>
        </w:rPr>
      </w:pPr>
      <w:r w:rsidRPr="00A4000F">
        <w:rPr>
          <w:rFonts w:ascii="Arial" w:hAnsi="Arial" w:cs="Arial"/>
        </w:rPr>
        <w:lastRenderedPageBreak/>
        <w:t>3.1.5</w:t>
      </w:r>
      <w:r w:rsidRPr="00A4000F">
        <w:rPr>
          <w:rFonts w:ascii="Arial" w:hAnsi="Arial" w:cs="Arial"/>
        </w:rPr>
        <w:tab/>
      </w:r>
      <w:r w:rsidR="005D278D" w:rsidRPr="00A4000F">
        <w:rPr>
          <w:rFonts w:ascii="Arial" w:hAnsi="Arial" w:cs="Arial"/>
          <w:u w:val="single"/>
        </w:rPr>
        <w:t xml:space="preserve">Making a false application for a mutual </w:t>
      </w:r>
      <w:r w:rsidR="00A45F96" w:rsidRPr="00A4000F">
        <w:rPr>
          <w:rFonts w:ascii="Arial" w:hAnsi="Arial" w:cs="Arial"/>
          <w:u w:val="single"/>
        </w:rPr>
        <w:t>exchange or</w:t>
      </w:r>
      <w:r w:rsidR="005D278D" w:rsidRPr="00A4000F">
        <w:rPr>
          <w:rFonts w:ascii="Arial" w:hAnsi="Arial" w:cs="Arial"/>
          <w:u w:val="single"/>
        </w:rPr>
        <w:t xml:space="preserve"> conducting an exchange without </w:t>
      </w:r>
      <w:r w:rsidR="007C4F57" w:rsidRPr="00A4000F">
        <w:rPr>
          <w:rFonts w:ascii="Arial" w:hAnsi="Arial" w:cs="Arial"/>
          <w:u w:val="single"/>
        </w:rPr>
        <w:t>WCHG’s permission</w:t>
      </w:r>
      <w:r w:rsidR="005D278D" w:rsidRPr="00A4000F">
        <w:rPr>
          <w:rFonts w:ascii="Arial" w:hAnsi="Arial" w:cs="Arial"/>
        </w:rPr>
        <w:t>.</w:t>
      </w:r>
    </w:p>
    <w:p w14:paraId="5D400EED" w14:textId="77777777" w:rsidR="004A3DA1" w:rsidRPr="00A4000F" w:rsidRDefault="004A3DA1" w:rsidP="005D278D">
      <w:pPr>
        <w:spacing w:after="0" w:line="259" w:lineRule="auto"/>
        <w:ind w:left="720"/>
        <w:jc w:val="both"/>
        <w:rPr>
          <w:rFonts w:ascii="Arial" w:hAnsi="Arial" w:cs="Arial"/>
        </w:rPr>
      </w:pPr>
      <w:r w:rsidRPr="00A4000F">
        <w:rPr>
          <w:rFonts w:ascii="Arial" w:hAnsi="Arial" w:cs="Arial"/>
        </w:rPr>
        <w:t xml:space="preserve"> </w:t>
      </w:r>
    </w:p>
    <w:p w14:paraId="4680BBC9" w14:textId="7317174D" w:rsidR="004A3DA1" w:rsidRPr="00A4000F" w:rsidRDefault="004A3DA1" w:rsidP="00DA05D2">
      <w:pPr>
        <w:spacing w:after="74" w:line="259" w:lineRule="auto"/>
        <w:ind w:left="720"/>
        <w:jc w:val="both"/>
        <w:rPr>
          <w:rFonts w:ascii="Arial" w:hAnsi="Arial" w:cs="Arial"/>
        </w:rPr>
      </w:pPr>
      <w:r w:rsidRPr="00A4000F">
        <w:rPr>
          <w:rFonts w:ascii="Arial" w:hAnsi="Arial" w:cs="Arial"/>
        </w:rPr>
        <w:t xml:space="preserve">A false application for Mutual Exchange can occur when an individual makes a false statement on their application for exchange, such as including false household members on an application to satisfy property occupancy.  </w:t>
      </w:r>
    </w:p>
    <w:p w14:paraId="4414FC18" w14:textId="7C462E43" w:rsidR="004A3DA1" w:rsidRPr="00A4000F" w:rsidRDefault="004A3DA1" w:rsidP="00DA05D2">
      <w:pPr>
        <w:spacing w:after="0" w:line="259" w:lineRule="auto"/>
        <w:ind w:left="720"/>
        <w:jc w:val="both"/>
        <w:rPr>
          <w:rFonts w:ascii="Arial" w:hAnsi="Arial" w:cs="Arial"/>
        </w:rPr>
      </w:pPr>
      <w:r w:rsidRPr="00A4000F">
        <w:rPr>
          <w:rFonts w:ascii="Arial" w:hAnsi="Arial" w:cs="Arial"/>
        </w:rPr>
        <w:t xml:space="preserve">If tenants move without the permission of </w:t>
      </w:r>
      <w:r w:rsidR="00A45F96" w:rsidRPr="00A4000F">
        <w:rPr>
          <w:rFonts w:ascii="Arial" w:hAnsi="Arial" w:cs="Arial"/>
        </w:rPr>
        <w:t>WCHG</w:t>
      </w:r>
      <w:r w:rsidRPr="00A4000F">
        <w:rPr>
          <w:rFonts w:ascii="Arial" w:hAnsi="Arial" w:cs="Arial"/>
        </w:rPr>
        <w:t xml:space="preserve">, the exchange will be invalid, and </w:t>
      </w:r>
      <w:r w:rsidR="00A45F96" w:rsidRPr="00A4000F">
        <w:rPr>
          <w:rFonts w:ascii="Arial" w:hAnsi="Arial" w:cs="Arial"/>
        </w:rPr>
        <w:t>WCHG will</w:t>
      </w:r>
      <w:r w:rsidRPr="00A4000F">
        <w:rPr>
          <w:rFonts w:ascii="Arial" w:hAnsi="Arial" w:cs="Arial"/>
        </w:rPr>
        <w:t xml:space="preserve"> make a management decision regarding the occupancy of the individuals who have moved. This may include seeking possession of the properties involved.  </w:t>
      </w:r>
    </w:p>
    <w:p w14:paraId="741806F2" w14:textId="77777777" w:rsidR="004A3DA1" w:rsidRPr="00A4000F" w:rsidRDefault="004A3DA1" w:rsidP="00DA05D2">
      <w:pPr>
        <w:spacing w:after="0" w:line="259" w:lineRule="auto"/>
        <w:ind w:left="567"/>
        <w:jc w:val="both"/>
        <w:rPr>
          <w:rFonts w:ascii="Arial" w:hAnsi="Arial" w:cs="Arial"/>
        </w:rPr>
      </w:pPr>
      <w:r w:rsidRPr="00A4000F">
        <w:rPr>
          <w:rFonts w:ascii="Arial" w:hAnsi="Arial" w:cs="Arial"/>
        </w:rPr>
        <w:t xml:space="preserve"> </w:t>
      </w:r>
    </w:p>
    <w:p w14:paraId="58CF7723" w14:textId="2B62B2CA" w:rsidR="004A3DA1" w:rsidRPr="00A4000F" w:rsidRDefault="004A3DA1" w:rsidP="00DA05D2">
      <w:pPr>
        <w:spacing w:after="5" w:line="249" w:lineRule="auto"/>
        <w:ind w:left="720" w:right="50"/>
        <w:jc w:val="both"/>
        <w:rPr>
          <w:rFonts w:ascii="Arial" w:hAnsi="Arial" w:cs="Arial"/>
        </w:rPr>
      </w:pPr>
      <w:r w:rsidRPr="00A4000F">
        <w:rPr>
          <w:rFonts w:ascii="Arial" w:hAnsi="Arial" w:cs="Arial"/>
        </w:rPr>
        <w:t xml:space="preserve">For a Mutual Exchange to be valid, all parties must move into their respective exchange property. If </w:t>
      </w:r>
      <w:r w:rsidR="00A45F96" w:rsidRPr="00A4000F">
        <w:rPr>
          <w:rFonts w:ascii="Arial" w:hAnsi="Arial" w:cs="Arial"/>
        </w:rPr>
        <w:t xml:space="preserve">WCHG </w:t>
      </w:r>
      <w:r w:rsidRPr="00A4000F">
        <w:rPr>
          <w:rFonts w:ascii="Arial" w:hAnsi="Arial" w:cs="Arial"/>
        </w:rPr>
        <w:t xml:space="preserve">is made aware that a party does not intend to move into the respective exchange property, then the exchange will be refused.  </w:t>
      </w:r>
    </w:p>
    <w:p w14:paraId="2A1A520F" w14:textId="77777777" w:rsidR="004A3DA1" w:rsidRPr="00A4000F" w:rsidRDefault="004A3DA1" w:rsidP="00063499">
      <w:pPr>
        <w:spacing w:after="0" w:line="259" w:lineRule="auto"/>
        <w:ind w:left="567"/>
        <w:rPr>
          <w:rFonts w:ascii="Arial" w:hAnsi="Arial" w:cs="Arial"/>
        </w:rPr>
      </w:pPr>
      <w:r w:rsidRPr="00A4000F">
        <w:rPr>
          <w:rFonts w:ascii="Arial" w:hAnsi="Arial" w:cs="Arial"/>
        </w:rPr>
        <w:t xml:space="preserve"> </w:t>
      </w:r>
    </w:p>
    <w:p w14:paraId="4ECAC2D8" w14:textId="2F26139B" w:rsidR="004A3DA1" w:rsidRPr="00A4000F" w:rsidRDefault="00A45F96" w:rsidP="00063499">
      <w:pPr>
        <w:spacing w:after="5" w:line="249" w:lineRule="auto"/>
        <w:ind w:left="720" w:right="50"/>
        <w:jc w:val="both"/>
        <w:rPr>
          <w:rFonts w:ascii="Arial" w:hAnsi="Arial" w:cs="Arial"/>
        </w:rPr>
      </w:pPr>
      <w:r w:rsidRPr="00A4000F">
        <w:rPr>
          <w:rFonts w:ascii="Arial" w:hAnsi="Arial" w:cs="Arial"/>
        </w:rPr>
        <w:t xml:space="preserve">WCHG </w:t>
      </w:r>
      <w:r w:rsidR="004A3DA1" w:rsidRPr="00A4000F">
        <w:rPr>
          <w:rFonts w:ascii="Arial" w:hAnsi="Arial" w:cs="Arial"/>
        </w:rPr>
        <w:t xml:space="preserve">will carry out background checks on applicants to ensure that they do not currently own another property which could be their main home. Such checks may include reviewing the application for previous addresses, </w:t>
      </w:r>
      <w:r w:rsidRPr="00A4000F">
        <w:rPr>
          <w:rFonts w:ascii="Arial" w:hAnsi="Arial" w:cs="Arial"/>
        </w:rPr>
        <w:t xml:space="preserve">requesting references and </w:t>
      </w:r>
      <w:r w:rsidR="004A3DA1" w:rsidRPr="00A4000F">
        <w:rPr>
          <w:rFonts w:ascii="Arial" w:hAnsi="Arial" w:cs="Arial"/>
        </w:rPr>
        <w:t xml:space="preserve">the social housing register. This is to ensure that housing stock is being allocated to those who are eligible and in need.  </w:t>
      </w:r>
    </w:p>
    <w:p w14:paraId="53A1B78D" w14:textId="77777777" w:rsidR="004A3DA1" w:rsidRPr="00A4000F" w:rsidRDefault="004A3DA1" w:rsidP="00A45F96">
      <w:pPr>
        <w:spacing w:after="0" w:line="259" w:lineRule="auto"/>
        <w:jc w:val="both"/>
        <w:rPr>
          <w:rFonts w:ascii="Arial" w:hAnsi="Arial" w:cs="Arial"/>
        </w:rPr>
      </w:pPr>
      <w:r w:rsidRPr="00A4000F">
        <w:rPr>
          <w:rFonts w:ascii="Arial" w:hAnsi="Arial" w:cs="Arial"/>
        </w:rPr>
        <w:t xml:space="preserve"> </w:t>
      </w:r>
    </w:p>
    <w:p w14:paraId="03EEC17D" w14:textId="3FC69150" w:rsidR="004A3DA1" w:rsidRPr="00A4000F" w:rsidRDefault="007C4F57" w:rsidP="007C4F57">
      <w:pPr>
        <w:spacing w:after="0" w:line="259" w:lineRule="auto"/>
        <w:rPr>
          <w:rFonts w:ascii="Arial" w:hAnsi="Arial" w:cs="Arial"/>
          <w:u w:val="single"/>
        </w:rPr>
      </w:pPr>
      <w:r w:rsidRPr="00A4000F">
        <w:rPr>
          <w:rFonts w:ascii="Arial" w:hAnsi="Arial" w:cs="Arial"/>
        </w:rPr>
        <w:t>3.1.6</w:t>
      </w:r>
      <w:r w:rsidRPr="00A4000F">
        <w:rPr>
          <w:rFonts w:ascii="Arial" w:hAnsi="Arial" w:cs="Arial"/>
        </w:rPr>
        <w:tab/>
      </w:r>
      <w:r w:rsidR="002C2B16" w:rsidRPr="00A4000F">
        <w:rPr>
          <w:rFonts w:ascii="Arial" w:hAnsi="Arial" w:cs="Arial"/>
          <w:u w:val="single"/>
        </w:rPr>
        <w:t xml:space="preserve">Occupation (subletting and key </w:t>
      </w:r>
      <w:r w:rsidR="00427E8F" w:rsidRPr="00A4000F">
        <w:rPr>
          <w:rFonts w:ascii="Arial" w:hAnsi="Arial" w:cs="Arial"/>
          <w:u w:val="single"/>
        </w:rPr>
        <w:t>s</w:t>
      </w:r>
      <w:r w:rsidR="002C2B16" w:rsidRPr="00A4000F">
        <w:rPr>
          <w:rFonts w:ascii="Arial" w:hAnsi="Arial" w:cs="Arial"/>
          <w:u w:val="single"/>
        </w:rPr>
        <w:t xml:space="preserve">elling) </w:t>
      </w:r>
    </w:p>
    <w:p w14:paraId="1905A748" w14:textId="77777777" w:rsidR="002C2B16" w:rsidRPr="00A4000F" w:rsidRDefault="002C2B16" w:rsidP="002C2B16">
      <w:pPr>
        <w:spacing w:after="5" w:line="249" w:lineRule="auto"/>
        <w:ind w:left="1080" w:right="50"/>
        <w:rPr>
          <w:rFonts w:ascii="Arial" w:hAnsi="Arial" w:cs="Arial"/>
          <w:u w:val="single"/>
        </w:rPr>
      </w:pPr>
    </w:p>
    <w:p w14:paraId="79817CF9" w14:textId="422A9F2A" w:rsidR="004A3DA1" w:rsidRPr="00A4000F" w:rsidRDefault="002C2B16" w:rsidP="002C2B16">
      <w:pPr>
        <w:spacing w:after="5" w:line="249" w:lineRule="auto"/>
        <w:ind w:left="360" w:right="50" w:firstLine="360"/>
        <w:rPr>
          <w:rFonts w:ascii="Arial" w:hAnsi="Arial" w:cs="Arial"/>
        </w:rPr>
      </w:pPr>
      <w:r w:rsidRPr="00A4000F">
        <w:rPr>
          <w:rFonts w:ascii="Arial" w:hAnsi="Arial" w:cs="Arial"/>
        </w:rPr>
        <w:t xml:space="preserve">WCHG’s </w:t>
      </w:r>
      <w:r w:rsidR="004A3DA1" w:rsidRPr="00A4000F">
        <w:rPr>
          <w:rFonts w:ascii="Arial" w:hAnsi="Arial" w:cs="Arial"/>
        </w:rPr>
        <w:t xml:space="preserve">Tenancy Agreement states: </w:t>
      </w:r>
    </w:p>
    <w:p w14:paraId="77A44EDF" w14:textId="77777777" w:rsidR="004A3DA1" w:rsidRPr="00A4000F" w:rsidRDefault="004A3DA1" w:rsidP="004A3DA1">
      <w:pPr>
        <w:spacing w:after="0" w:line="259" w:lineRule="auto"/>
        <w:ind w:left="1287"/>
        <w:rPr>
          <w:rFonts w:ascii="Arial" w:hAnsi="Arial" w:cs="Arial"/>
        </w:rPr>
      </w:pPr>
      <w:r w:rsidRPr="00A4000F">
        <w:rPr>
          <w:rFonts w:ascii="Arial" w:eastAsia="Arial" w:hAnsi="Arial" w:cs="Arial"/>
          <w:b/>
          <w:color w:val="00B050"/>
        </w:rPr>
        <w:t xml:space="preserve"> </w:t>
      </w:r>
    </w:p>
    <w:p w14:paraId="3D4E441E" w14:textId="73AE1ED9" w:rsidR="00502C37" w:rsidRPr="00A4000F" w:rsidRDefault="004A3DA1" w:rsidP="00427E8F">
      <w:pPr>
        <w:spacing w:after="0" w:line="259" w:lineRule="auto"/>
        <w:ind w:left="1440"/>
        <w:rPr>
          <w:rFonts w:ascii="Arial" w:hAnsi="Arial" w:cs="Arial"/>
          <w:lang w:eastAsia="en-GB"/>
        </w:rPr>
      </w:pPr>
      <w:r w:rsidRPr="00A4000F">
        <w:rPr>
          <w:rFonts w:ascii="Arial" w:hAnsi="Arial" w:cs="Arial"/>
        </w:rPr>
        <w:t xml:space="preserve"> </w:t>
      </w:r>
      <w:r w:rsidR="00502C37" w:rsidRPr="00A4000F">
        <w:rPr>
          <w:rFonts w:ascii="Arial" w:eastAsia="Trebuchet MS" w:hAnsi="Arial" w:cs="Arial"/>
          <w:color w:val="363132"/>
          <w:spacing w:val="2"/>
          <w:lang w:eastAsia="en-GB"/>
        </w:rPr>
        <w:t>“Yo</w:t>
      </w:r>
      <w:r w:rsidR="00502C37" w:rsidRPr="00A4000F">
        <w:rPr>
          <w:rFonts w:ascii="Arial" w:eastAsia="Trebuchet MS" w:hAnsi="Arial" w:cs="Arial"/>
          <w:color w:val="363132"/>
          <w:lang w:eastAsia="en-GB"/>
        </w:rPr>
        <w:t>u</w:t>
      </w:r>
      <w:r w:rsidR="00502C37" w:rsidRPr="00A4000F">
        <w:rPr>
          <w:rFonts w:ascii="Arial" w:eastAsia="Trebuchet MS" w:hAnsi="Arial" w:cs="Arial"/>
          <w:color w:val="363132"/>
          <w:spacing w:val="18"/>
          <w:lang w:eastAsia="en-GB"/>
        </w:rPr>
        <w:t xml:space="preserve"> </w:t>
      </w:r>
      <w:r w:rsidR="00502C37" w:rsidRPr="00A4000F">
        <w:rPr>
          <w:rFonts w:ascii="Arial" w:eastAsia="Trebuchet MS" w:hAnsi="Arial" w:cs="Arial"/>
          <w:color w:val="363132"/>
          <w:spacing w:val="2"/>
          <w:lang w:eastAsia="en-GB"/>
        </w:rPr>
        <w:t>w</w:t>
      </w:r>
      <w:r w:rsidR="00502C37" w:rsidRPr="00A4000F">
        <w:rPr>
          <w:rFonts w:ascii="Arial" w:eastAsia="Trebuchet MS" w:hAnsi="Arial" w:cs="Arial"/>
          <w:color w:val="363132"/>
          <w:spacing w:val="1"/>
          <w:lang w:eastAsia="en-GB"/>
        </w:rPr>
        <w:t>il</w:t>
      </w:r>
      <w:r w:rsidR="00502C37" w:rsidRPr="00A4000F">
        <w:rPr>
          <w:rFonts w:ascii="Arial" w:eastAsia="Trebuchet MS" w:hAnsi="Arial" w:cs="Arial"/>
          <w:color w:val="363132"/>
          <w:lang w:eastAsia="en-GB"/>
        </w:rPr>
        <w:t>l</w:t>
      </w:r>
      <w:r w:rsidR="00502C37" w:rsidRPr="00A4000F">
        <w:rPr>
          <w:rFonts w:ascii="Arial" w:eastAsia="Trebuchet MS" w:hAnsi="Arial" w:cs="Arial"/>
          <w:color w:val="363132"/>
          <w:spacing w:val="17"/>
          <w:lang w:eastAsia="en-GB"/>
        </w:rPr>
        <w:t xml:space="preserve"> </w:t>
      </w:r>
      <w:r w:rsidR="00502C37" w:rsidRPr="00A4000F">
        <w:rPr>
          <w:rFonts w:ascii="Arial" w:eastAsia="Trebuchet MS" w:hAnsi="Arial" w:cs="Arial"/>
          <w:color w:val="363132"/>
          <w:spacing w:val="1"/>
          <w:lang w:eastAsia="en-GB"/>
        </w:rPr>
        <w:t>t</w:t>
      </w:r>
      <w:r w:rsidR="00502C37" w:rsidRPr="00A4000F">
        <w:rPr>
          <w:rFonts w:ascii="Arial" w:eastAsia="Trebuchet MS" w:hAnsi="Arial" w:cs="Arial"/>
          <w:color w:val="363132"/>
          <w:spacing w:val="2"/>
          <w:lang w:eastAsia="en-GB"/>
        </w:rPr>
        <w:t>ak</w:t>
      </w:r>
      <w:r w:rsidR="00502C37" w:rsidRPr="00A4000F">
        <w:rPr>
          <w:rFonts w:ascii="Arial" w:eastAsia="Trebuchet MS" w:hAnsi="Arial" w:cs="Arial"/>
          <w:color w:val="363132"/>
          <w:lang w:eastAsia="en-GB"/>
        </w:rPr>
        <w:t>e</w:t>
      </w:r>
      <w:r w:rsidR="00502C37" w:rsidRPr="00A4000F">
        <w:rPr>
          <w:rFonts w:ascii="Arial" w:eastAsia="Trebuchet MS" w:hAnsi="Arial" w:cs="Arial"/>
          <w:color w:val="363132"/>
          <w:spacing w:val="20"/>
          <w:lang w:eastAsia="en-GB"/>
        </w:rPr>
        <w:t xml:space="preserve"> </w:t>
      </w:r>
      <w:r w:rsidR="00502C37" w:rsidRPr="00A4000F">
        <w:rPr>
          <w:rFonts w:ascii="Arial" w:eastAsia="Trebuchet MS" w:hAnsi="Arial" w:cs="Arial"/>
          <w:color w:val="363132"/>
          <w:spacing w:val="2"/>
          <w:lang w:eastAsia="en-GB"/>
        </w:rPr>
        <w:t>po</w:t>
      </w:r>
      <w:r w:rsidR="00502C37" w:rsidRPr="00A4000F">
        <w:rPr>
          <w:rFonts w:ascii="Arial" w:eastAsia="Trebuchet MS" w:hAnsi="Arial" w:cs="Arial"/>
          <w:color w:val="363132"/>
          <w:spacing w:val="1"/>
          <w:lang w:eastAsia="en-GB"/>
        </w:rPr>
        <w:t>ss</w:t>
      </w:r>
      <w:r w:rsidR="00502C37" w:rsidRPr="00A4000F">
        <w:rPr>
          <w:rFonts w:ascii="Arial" w:eastAsia="Trebuchet MS" w:hAnsi="Arial" w:cs="Arial"/>
          <w:color w:val="363132"/>
          <w:spacing w:val="2"/>
          <w:lang w:eastAsia="en-GB"/>
        </w:rPr>
        <w:t>e</w:t>
      </w:r>
      <w:r w:rsidR="00502C37" w:rsidRPr="00A4000F">
        <w:rPr>
          <w:rFonts w:ascii="Arial" w:eastAsia="Trebuchet MS" w:hAnsi="Arial" w:cs="Arial"/>
          <w:color w:val="363132"/>
          <w:spacing w:val="1"/>
          <w:lang w:eastAsia="en-GB"/>
        </w:rPr>
        <w:t>ssi</w:t>
      </w:r>
      <w:r w:rsidR="00502C37" w:rsidRPr="00A4000F">
        <w:rPr>
          <w:rFonts w:ascii="Arial" w:eastAsia="Trebuchet MS" w:hAnsi="Arial" w:cs="Arial"/>
          <w:color w:val="363132"/>
          <w:spacing w:val="2"/>
          <w:lang w:eastAsia="en-GB"/>
        </w:rPr>
        <w:t>o</w:t>
      </w:r>
      <w:r w:rsidR="00502C37" w:rsidRPr="00A4000F">
        <w:rPr>
          <w:rFonts w:ascii="Arial" w:eastAsia="Trebuchet MS" w:hAnsi="Arial" w:cs="Arial"/>
          <w:color w:val="363132"/>
          <w:lang w:eastAsia="en-GB"/>
        </w:rPr>
        <w:t>n</w:t>
      </w:r>
      <w:r w:rsidR="00502C37" w:rsidRPr="00A4000F">
        <w:rPr>
          <w:rFonts w:ascii="Arial" w:eastAsia="Trebuchet MS" w:hAnsi="Arial" w:cs="Arial"/>
          <w:color w:val="363132"/>
          <w:spacing w:val="35"/>
          <w:lang w:eastAsia="en-GB"/>
        </w:rPr>
        <w:t xml:space="preserve"> </w:t>
      </w:r>
      <w:r w:rsidR="00502C37" w:rsidRPr="00A4000F">
        <w:rPr>
          <w:rFonts w:ascii="Arial" w:eastAsia="Trebuchet MS" w:hAnsi="Arial" w:cs="Arial"/>
          <w:color w:val="363132"/>
          <w:spacing w:val="2"/>
          <w:lang w:eastAsia="en-GB"/>
        </w:rPr>
        <w:t>o</w:t>
      </w:r>
      <w:r w:rsidR="00502C37" w:rsidRPr="00A4000F">
        <w:rPr>
          <w:rFonts w:ascii="Arial" w:eastAsia="Trebuchet MS" w:hAnsi="Arial" w:cs="Arial"/>
          <w:color w:val="363132"/>
          <w:lang w:eastAsia="en-GB"/>
        </w:rPr>
        <w:t>f</w:t>
      </w:r>
      <w:r w:rsidR="00502C37" w:rsidRPr="00A4000F">
        <w:rPr>
          <w:rFonts w:ascii="Arial" w:eastAsia="Trebuchet MS" w:hAnsi="Arial" w:cs="Arial"/>
          <w:color w:val="363132"/>
          <w:spacing w:val="13"/>
          <w:lang w:eastAsia="en-GB"/>
        </w:rPr>
        <w:t xml:space="preserve"> </w:t>
      </w:r>
      <w:r w:rsidR="00502C37" w:rsidRPr="00A4000F">
        <w:rPr>
          <w:rFonts w:ascii="Arial" w:eastAsia="Trebuchet MS" w:hAnsi="Arial" w:cs="Arial"/>
          <w:color w:val="363132"/>
          <w:spacing w:val="1"/>
          <w:lang w:eastAsia="en-GB"/>
        </w:rPr>
        <w:t>t</w:t>
      </w:r>
      <w:r w:rsidR="00502C37" w:rsidRPr="00A4000F">
        <w:rPr>
          <w:rFonts w:ascii="Arial" w:eastAsia="Trebuchet MS" w:hAnsi="Arial" w:cs="Arial"/>
          <w:color w:val="363132"/>
          <w:spacing w:val="2"/>
          <w:lang w:eastAsia="en-GB"/>
        </w:rPr>
        <w:t>h</w:t>
      </w:r>
      <w:r w:rsidR="00502C37" w:rsidRPr="00A4000F">
        <w:rPr>
          <w:rFonts w:ascii="Arial" w:eastAsia="Trebuchet MS" w:hAnsi="Arial" w:cs="Arial"/>
          <w:color w:val="363132"/>
          <w:lang w:eastAsia="en-GB"/>
        </w:rPr>
        <w:t>e</w:t>
      </w:r>
      <w:r w:rsidR="00502C37" w:rsidRPr="00A4000F">
        <w:rPr>
          <w:rFonts w:ascii="Arial" w:eastAsia="Trebuchet MS" w:hAnsi="Arial" w:cs="Arial"/>
          <w:color w:val="363132"/>
          <w:spacing w:val="17"/>
          <w:lang w:eastAsia="en-GB"/>
        </w:rPr>
        <w:t xml:space="preserve"> </w:t>
      </w:r>
      <w:r w:rsidR="004A4B79" w:rsidRPr="00A4000F">
        <w:rPr>
          <w:rFonts w:ascii="Arial" w:eastAsia="Trebuchet MS" w:hAnsi="Arial" w:cs="Arial"/>
          <w:color w:val="363132"/>
          <w:spacing w:val="17"/>
          <w:lang w:eastAsia="en-GB"/>
        </w:rPr>
        <w:t>p</w:t>
      </w:r>
      <w:r w:rsidR="00502C37" w:rsidRPr="00A4000F">
        <w:rPr>
          <w:rFonts w:ascii="Arial" w:eastAsia="Trebuchet MS" w:hAnsi="Arial" w:cs="Arial"/>
          <w:color w:val="363132"/>
          <w:spacing w:val="1"/>
          <w:lang w:eastAsia="en-GB"/>
        </w:rPr>
        <w:t>r</w:t>
      </w:r>
      <w:r w:rsidR="00502C37" w:rsidRPr="00A4000F">
        <w:rPr>
          <w:rFonts w:ascii="Arial" w:eastAsia="Trebuchet MS" w:hAnsi="Arial" w:cs="Arial"/>
          <w:color w:val="363132"/>
          <w:spacing w:val="2"/>
          <w:lang w:eastAsia="en-GB"/>
        </w:rPr>
        <w:t>e</w:t>
      </w:r>
      <w:r w:rsidR="00502C37" w:rsidRPr="00A4000F">
        <w:rPr>
          <w:rFonts w:ascii="Arial" w:eastAsia="Trebuchet MS" w:hAnsi="Arial" w:cs="Arial"/>
          <w:color w:val="363132"/>
          <w:spacing w:val="3"/>
          <w:lang w:eastAsia="en-GB"/>
        </w:rPr>
        <w:t>m</w:t>
      </w:r>
      <w:r w:rsidR="00502C37" w:rsidRPr="00A4000F">
        <w:rPr>
          <w:rFonts w:ascii="Arial" w:eastAsia="Trebuchet MS" w:hAnsi="Arial" w:cs="Arial"/>
          <w:color w:val="363132"/>
          <w:spacing w:val="1"/>
          <w:lang w:eastAsia="en-GB"/>
        </w:rPr>
        <w:t>is</w:t>
      </w:r>
      <w:r w:rsidR="00502C37" w:rsidRPr="00A4000F">
        <w:rPr>
          <w:rFonts w:ascii="Arial" w:eastAsia="Trebuchet MS" w:hAnsi="Arial" w:cs="Arial"/>
          <w:color w:val="363132"/>
          <w:spacing w:val="2"/>
          <w:lang w:eastAsia="en-GB"/>
        </w:rPr>
        <w:t>e</w:t>
      </w:r>
      <w:r w:rsidR="00502C37" w:rsidRPr="00A4000F">
        <w:rPr>
          <w:rFonts w:ascii="Arial" w:eastAsia="Trebuchet MS" w:hAnsi="Arial" w:cs="Arial"/>
          <w:color w:val="363132"/>
          <w:lang w:eastAsia="en-GB"/>
        </w:rPr>
        <w:t>s</w:t>
      </w:r>
      <w:r w:rsidR="00502C37" w:rsidRPr="00A4000F">
        <w:rPr>
          <w:rFonts w:ascii="Arial" w:eastAsia="Trebuchet MS" w:hAnsi="Arial" w:cs="Arial"/>
          <w:color w:val="363132"/>
          <w:spacing w:val="31"/>
          <w:lang w:eastAsia="en-GB"/>
        </w:rPr>
        <w:t xml:space="preserve"> </w:t>
      </w:r>
      <w:r w:rsidR="00502C37" w:rsidRPr="00A4000F">
        <w:rPr>
          <w:rFonts w:ascii="Arial" w:eastAsia="Trebuchet MS" w:hAnsi="Arial" w:cs="Arial"/>
          <w:color w:val="363132"/>
          <w:spacing w:val="2"/>
          <w:lang w:eastAsia="en-GB"/>
        </w:rPr>
        <w:t>a</w:t>
      </w:r>
      <w:r w:rsidR="00502C37" w:rsidRPr="00A4000F">
        <w:rPr>
          <w:rFonts w:ascii="Arial" w:eastAsia="Trebuchet MS" w:hAnsi="Arial" w:cs="Arial"/>
          <w:color w:val="363132"/>
          <w:lang w:eastAsia="en-GB"/>
        </w:rPr>
        <w:t>t</w:t>
      </w:r>
      <w:r w:rsidR="00502C37" w:rsidRPr="00A4000F">
        <w:rPr>
          <w:rFonts w:ascii="Arial" w:eastAsia="Trebuchet MS" w:hAnsi="Arial" w:cs="Arial"/>
          <w:color w:val="363132"/>
          <w:spacing w:val="13"/>
          <w:lang w:eastAsia="en-GB"/>
        </w:rPr>
        <w:t xml:space="preserve"> </w:t>
      </w:r>
      <w:r w:rsidR="00502C37" w:rsidRPr="00A4000F">
        <w:rPr>
          <w:rFonts w:ascii="Arial" w:eastAsia="Trebuchet MS" w:hAnsi="Arial" w:cs="Arial"/>
          <w:color w:val="363132"/>
          <w:spacing w:val="1"/>
          <w:lang w:eastAsia="en-GB"/>
        </w:rPr>
        <w:t>t</w:t>
      </w:r>
      <w:r w:rsidR="00502C37" w:rsidRPr="00A4000F">
        <w:rPr>
          <w:rFonts w:ascii="Arial" w:eastAsia="Trebuchet MS" w:hAnsi="Arial" w:cs="Arial"/>
          <w:color w:val="363132"/>
          <w:spacing w:val="2"/>
          <w:lang w:eastAsia="en-GB"/>
        </w:rPr>
        <w:t>h</w:t>
      </w:r>
      <w:r w:rsidR="00502C37" w:rsidRPr="00A4000F">
        <w:rPr>
          <w:rFonts w:ascii="Arial" w:eastAsia="Trebuchet MS" w:hAnsi="Arial" w:cs="Arial"/>
          <w:color w:val="363132"/>
          <w:lang w:eastAsia="en-GB"/>
        </w:rPr>
        <w:t>e</w:t>
      </w:r>
      <w:r w:rsidR="00502C37" w:rsidRPr="00A4000F">
        <w:rPr>
          <w:rFonts w:ascii="Arial" w:eastAsia="Trebuchet MS" w:hAnsi="Arial" w:cs="Arial"/>
          <w:color w:val="363132"/>
          <w:spacing w:val="17"/>
          <w:lang w:eastAsia="en-GB"/>
        </w:rPr>
        <w:t xml:space="preserve"> </w:t>
      </w:r>
      <w:r w:rsidR="00502C37" w:rsidRPr="00A4000F">
        <w:rPr>
          <w:rFonts w:ascii="Arial" w:eastAsia="Trebuchet MS" w:hAnsi="Arial" w:cs="Arial"/>
          <w:color w:val="363132"/>
          <w:spacing w:val="1"/>
          <w:lang w:eastAsia="en-GB"/>
        </w:rPr>
        <w:t>st</w:t>
      </w:r>
      <w:r w:rsidR="00502C37" w:rsidRPr="00A4000F">
        <w:rPr>
          <w:rFonts w:ascii="Arial" w:eastAsia="Trebuchet MS" w:hAnsi="Arial" w:cs="Arial"/>
          <w:color w:val="363132"/>
          <w:spacing w:val="2"/>
          <w:lang w:eastAsia="en-GB"/>
        </w:rPr>
        <w:t>a</w:t>
      </w:r>
      <w:r w:rsidR="00502C37" w:rsidRPr="00A4000F">
        <w:rPr>
          <w:rFonts w:ascii="Arial" w:eastAsia="Trebuchet MS" w:hAnsi="Arial" w:cs="Arial"/>
          <w:color w:val="363132"/>
          <w:spacing w:val="1"/>
          <w:lang w:eastAsia="en-GB"/>
        </w:rPr>
        <w:t>r</w:t>
      </w:r>
      <w:r w:rsidR="00502C37" w:rsidRPr="00A4000F">
        <w:rPr>
          <w:rFonts w:ascii="Arial" w:eastAsia="Trebuchet MS" w:hAnsi="Arial" w:cs="Arial"/>
          <w:color w:val="363132"/>
          <w:lang w:eastAsia="en-GB"/>
        </w:rPr>
        <w:t>t</w:t>
      </w:r>
      <w:r w:rsidR="00502C37" w:rsidRPr="00A4000F">
        <w:rPr>
          <w:rFonts w:ascii="Arial" w:eastAsia="Trebuchet MS" w:hAnsi="Arial" w:cs="Arial"/>
          <w:color w:val="363132"/>
          <w:spacing w:val="20"/>
          <w:lang w:eastAsia="en-GB"/>
        </w:rPr>
        <w:t xml:space="preserve"> </w:t>
      </w:r>
      <w:r w:rsidR="00502C37" w:rsidRPr="00A4000F">
        <w:rPr>
          <w:rFonts w:ascii="Arial" w:eastAsia="Trebuchet MS" w:hAnsi="Arial" w:cs="Arial"/>
          <w:color w:val="363132"/>
          <w:spacing w:val="2"/>
          <w:lang w:eastAsia="en-GB"/>
        </w:rPr>
        <w:t>o</w:t>
      </w:r>
      <w:r w:rsidR="00502C37" w:rsidRPr="00A4000F">
        <w:rPr>
          <w:rFonts w:ascii="Arial" w:eastAsia="Trebuchet MS" w:hAnsi="Arial" w:cs="Arial"/>
          <w:color w:val="363132"/>
          <w:lang w:eastAsia="en-GB"/>
        </w:rPr>
        <w:t>f</w:t>
      </w:r>
      <w:r w:rsidR="00502C37" w:rsidRPr="00A4000F">
        <w:rPr>
          <w:rFonts w:ascii="Arial" w:eastAsia="Trebuchet MS" w:hAnsi="Arial" w:cs="Arial"/>
          <w:color w:val="363132"/>
          <w:spacing w:val="13"/>
          <w:lang w:eastAsia="en-GB"/>
        </w:rPr>
        <w:t xml:space="preserve"> </w:t>
      </w:r>
      <w:r w:rsidR="00502C37" w:rsidRPr="00A4000F">
        <w:rPr>
          <w:rFonts w:ascii="Arial" w:eastAsia="Trebuchet MS" w:hAnsi="Arial" w:cs="Arial"/>
          <w:color w:val="363132"/>
          <w:spacing w:val="1"/>
          <w:lang w:eastAsia="en-GB"/>
        </w:rPr>
        <w:t>t</w:t>
      </w:r>
      <w:r w:rsidR="00502C37" w:rsidRPr="00A4000F">
        <w:rPr>
          <w:rFonts w:ascii="Arial" w:eastAsia="Trebuchet MS" w:hAnsi="Arial" w:cs="Arial"/>
          <w:color w:val="363132"/>
          <w:spacing w:val="2"/>
          <w:lang w:eastAsia="en-GB"/>
        </w:rPr>
        <w:t>h</w:t>
      </w:r>
      <w:r w:rsidR="00502C37" w:rsidRPr="00A4000F">
        <w:rPr>
          <w:rFonts w:ascii="Arial" w:eastAsia="Trebuchet MS" w:hAnsi="Arial" w:cs="Arial"/>
          <w:color w:val="363132"/>
          <w:lang w:eastAsia="en-GB"/>
        </w:rPr>
        <w:t>e</w:t>
      </w:r>
      <w:r w:rsidR="00502C37" w:rsidRPr="00A4000F">
        <w:rPr>
          <w:rFonts w:ascii="Arial" w:eastAsia="Trebuchet MS" w:hAnsi="Arial" w:cs="Arial"/>
          <w:color w:val="363132"/>
          <w:spacing w:val="17"/>
          <w:lang w:eastAsia="en-GB"/>
        </w:rPr>
        <w:t xml:space="preserve"> </w:t>
      </w:r>
      <w:r w:rsidR="00502C37" w:rsidRPr="00A4000F">
        <w:rPr>
          <w:rFonts w:ascii="Arial" w:eastAsia="Trebuchet MS" w:hAnsi="Arial" w:cs="Arial"/>
          <w:color w:val="363132"/>
          <w:spacing w:val="2"/>
          <w:lang w:eastAsia="en-GB"/>
        </w:rPr>
        <w:t>Tenanc</w:t>
      </w:r>
      <w:r w:rsidR="00502C37" w:rsidRPr="00A4000F">
        <w:rPr>
          <w:rFonts w:ascii="Arial" w:eastAsia="Trebuchet MS" w:hAnsi="Arial" w:cs="Arial"/>
          <w:color w:val="363132"/>
          <w:lang w:eastAsia="en-GB"/>
        </w:rPr>
        <w:t>y</w:t>
      </w:r>
      <w:r w:rsidR="00502C37" w:rsidRPr="00A4000F">
        <w:rPr>
          <w:rFonts w:ascii="Arial" w:eastAsia="Trebuchet MS" w:hAnsi="Arial" w:cs="Arial"/>
          <w:color w:val="363132"/>
          <w:spacing w:val="30"/>
          <w:lang w:eastAsia="en-GB"/>
        </w:rPr>
        <w:t xml:space="preserve"> </w:t>
      </w:r>
      <w:r w:rsidR="00502C37" w:rsidRPr="00A4000F">
        <w:rPr>
          <w:rFonts w:ascii="Arial" w:eastAsia="Trebuchet MS" w:hAnsi="Arial" w:cs="Arial"/>
          <w:color w:val="363132"/>
          <w:spacing w:val="2"/>
          <w:lang w:eastAsia="en-GB"/>
        </w:rPr>
        <w:t>an</w:t>
      </w:r>
      <w:r w:rsidR="00502C37" w:rsidRPr="00A4000F">
        <w:rPr>
          <w:rFonts w:ascii="Arial" w:eastAsia="Trebuchet MS" w:hAnsi="Arial" w:cs="Arial"/>
          <w:color w:val="363132"/>
          <w:lang w:eastAsia="en-GB"/>
        </w:rPr>
        <w:t>d</w:t>
      </w:r>
      <w:r w:rsidR="00502C37" w:rsidRPr="00A4000F">
        <w:rPr>
          <w:rFonts w:ascii="Arial" w:eastAsia="Trebuchet MS" w:hAnsi="Arial" w:cs="Arial"/>
          <w:color w:val="363132"/>
          <w:spacing w:val="18"/>
          <w:lang w:eastAsia="en-GB"/>
        </w:rPr>
        <w:t xml:space="preserve"> </w:t>
      </w:r>
      <w:r w:rsidR="00502C37" w:rsidRPr="00A4000F">
        <w:rPr>
          <w:rFonts w:ascii="Arial" w:eastAsia="Trebuchet MS" w:hAnsi="Arial" w:cs="Arial"/>
          <w:color w:val="363132"/>
          <w:spacing w:val="2"/>
          <w:lang w:eastAsia="en-GB"/>
        </w:rPr>
        <w:t>no</w:t>
      </w:r>
      <w:r w:rsidR="00502C37" w:rsidRPr="00A4000F">
        <w:rPr>
          <w:rFonts w:ascii="Arial" w:eastAsia="Trebuchet MS" w:hAnsi="Arial" w:cs="Arial"/>
          <w:color w:val="363132"/>
          <w:lang w:eastAsia="en-GB"/>
        </w:rPr>
        <w:t>t</w:t>
      </w:r>
      <w:r w:rsidR="00502C37" w:rsidRPr="00A4000F">
        <w:rPr>
          <w:rFonts w:ascii="Arial" w:eastAsia="Trebuchet MS" w:hAnsi="Arial" w:cs="Arial"/>
          <w:color w:val="363132"/>
          <w:spacing w:val="16"/>
          <w:lang w:eastAsia="en-GB"/>
        </w:rPr>
        <w:t xml:space="preserve"> </w:t>
      </w:r>
      <w:r w:rsidR="00502C37" w:rsidRPr="00A4000F">
        <w:rPr>
          <w:rFonts w:ascii="Arial" w:eastAsia="Trebuchet MS" w:hAnsi="Arial" w:cs="Arial"/>
          <w:color w:val="363132"/>
          <w:spacing w:val="2"/>
          <w:lang w:eastAsia="en-GB"/>
        </w:rPr>
        <w:t>pa</w:t>
      </w:r>
      <w:r w:rsidR="00502C37" w:rsidRPr="00A4000F">
        <w:rPr>
          <w:rFonts w:ascii="Arial" w:eastAsia="Trebuchet MS" w:hAnsi="Arial" w:cs="Arial"/>
          <w:color w:val="363132"/>
          <w:spacing w:val="1"/>
          <w:lang w:eastAsia="en-GB"/>
        </w:rPr>
        <w:t>r</w:t>
      </w:r>
      <w:r w:rsidR="00502C37" w:rsidRPr="00A4000F">
        <w:rPr>
          <w:rFonts w:ascii="Arial" w:eastAsia="Trebuchet MS" w:hAnsi="Arial" w:cs="Arial"/>
          <w:color w:val="363132"/>
          <w:lang w:eastAsia="en-GB"/>
        </w:rPr>
        <w:t>t</w:t>
      </w:r>
      <w:r w:rsidR="00502C37" w:rsidRPr="00A4000F">
        <w:rPr>
          <w:rFonts w:ascii="Arial" w:eastAsia="Trebuchet MS" w:hAnsi="Arial" w:cs="Arial"/>
          <w:color w:val="363132"/>
          <w:spacing w:val="19"/>
          <w:lang w:eastAsia="en-GB"/>
        </w:rPr>
        <w:t xml:space="preserve"> </w:t>
      </w:r>
      <w:r w:rsidR="00502C37" w:rsidRPr="00A4000F">
        <w:rPr>
          <w:rFonts w:ascii="Arial" w:eastAsia="Trebuchet MS" w:hAnsi="Arial" w:cs="Arial"/>
          <w:color w:val="363132"/>
          <w:spacing w:val="2"/>
          <w:lang w:eastAsia="en-GB"/>
        </w:rPr>
        <w:t>w</w:t>
      </w:r>
      <w:r w:rsidR="00502C37" w:rsidRPr="00A4000F">
        <w:rPr>
          <w:rFonts w:ascii="Arial" w:eastAsia="Trebuchet MS" w:hAnsi="Arial" w:cs="Arial"/>
          <w:color w:val="363132"/>
          <w:spacing w:val="1"/>
          <w:lang w:eastAsia="en-GB"/>
        </w:rPr>
        <w:t>it</w:t>
      </w:r>
      <w:r w:rsidR="00502C37" w:rsidRPr="00A4000F">
        <w:rPr>
          <w:rFonts w:ascii="Arial" w:eastAsia="Trebuchet MS" w:hAnsi="Arial" w:cs="Arial"/>
          <w:color w:val="363132"/>
          <w:lang w:eastAsia="en-GB"/>
        </w:rPr>
        <w:t>h</w:t>
      </w:r>
      <w:r w:rsidR="00502C37" w:rsidRPr="00A4000F">
        <w:rPr>
          <w:rFonts w:ascii="Arial" w:eastAsia="Trebuchet MS" w:hAnsi="Arial" w:cs="Arial"/>
          <w:color w:val="363132"/>
          <w:spacing w:val="20"/>
          <w:lang w:eastAsia="en-GB"/>
        </w:rPr>
        <w:t xml:space="preserve"> </w:t>
      </w:r>
      <w:r w:rsidR="00502C37" w:rsidRPr="00A4000F">
        <w:rPr>
          <w:rFonts w:ascii="Arial" w:eastAsia="Trebuchet MS" w:hAnsi="Arial" w:cs="Arial"/>
          <w:color w:val="363132"/>
          <w:spacing w:val="2"/>
          <w:lang w:eastAsia="en-GB"/>
        </w:rPr>
        <w:t>po</w:t>
      </w:r>
      <w:r w:rsidR="00502C37" w:rsidRPr="00A4000F">
        <w:rPr>
          <w:rFonts w:ascii="Arial" w:eastAsia="Trebuchet MS" w:hAnsi="Arial" w:cs="Arial"/>
          <w:color w:val="363132"/>
          <w:spacing w:val="1"/>
          <w:lang w:eastAsia="en-GB"/>
        </w:rPr>
        <w:t>ss</w:t>
      </w:r>
      <w:r w:rsidR="00502C37" w:rsidRPr="00A4000F">
        <w:rPr>
          <w:rFonts w:ascii="Arial" w:eastAsia="Trebuchet MS" w:hAnsi="Arial" w:cs="Arial"/>
          <w:color w:val="363132"/>
          <w:spacing w:val="2"/>
          <w:lang w:eastAsia="en-GB"/>
        </w:rPr>
        <w:t>e</w:t>
      </w:r>
      <w:r w:rsidR="00502C37" w:rsidRPr="00A4000F">
        <w:rPr>
          <w:rFonts w:ascii="Arial" w:eastAsia="Trebuchet MS" w:hAnsi="Arial" w:cs="Arial"/>
          <w:color w:val="363132"/>
          <w:spacing w:val="1"/>
          <w:lang w:eastAsia="en-GB"/>
        </w:rPr>
        <w:t>ssi</w:t>
      </w:r>
      <w:r w:rsidR="00502C37" w:rsidRPr="00A4000F">
        <w:rPr>
          <w:rFonts w:ascii="Arial" w:eastAsia="Trebuchet MS" w:hAnsi="Arial" w:cs="Arial"/>
          <w:color w:val="363132"/>
          <w:spacing w:val="2"/>
          <w:lang w:eastAsia="en-GB"/>
        </w:rPr>
        <w:t>o</w:t>
      </w:r>
      <w:r w:rsidR="00502C37" w:rsidRPr="00A4000F">
        <w:rPr>
          <w:rFonts w:ascii="Arial" w:eastAsia="Trebuchet MS" w:hAnsi="Arial" w:cs="Arial"/>
          <w:color w:val="363132"/>
          <w:lang w:eastAsia="en-GB"/>
        </w:rPr>
        <w:t>n</w:t>
      </w:r>
      <w:r w:rsidR="00502C37" w:rsidRPr="00A4000F">
        <w:rPr>
          <w:rFonts w:ascii="Arial" w:eastAsia="Trebuchet MS" w:hAnsi="Arial" w:cs="Arial"/>
          <w:color w:val="363132"/>
          <w:spacing w:val="35"/>
          <w:lang w:eastAsia="en-GB"/>
        </w:rPr>
        <w:t xml:space="preserve"> </w:t>
      </w:r>
      <w:r w:rsidR="00502C37" w:rsidRPr="00A4000F">
        <w:rPr>
          <w:rFonts w:ascii="Arial" w:eastAsia="Trebuchet MS" w:hAnsi="Arial" w:cs="Arial"/>
          <w:color w:val="363132"/>
          <w:spacing w:val="2"/>
          <w:lang w:eastAsia="en-GB"/>
        </w:rPr>
        <w:t>o</w:t>
      </w:r>
      <w:r w:rsidR="00502C37" w:rsidRPr="00A4000F">
        <w:rPr>
          <w:rFonts w:ascii="Arial" w:eastAsia="Trebuchet MS" w:hAnsi="Arial" w:cs="Arial"/>
          <w:color w:val="363132"/>
          <w:lang w:eastAsia="en-GB"/>
        </w:rPr>
        <w:t xml:space="preserve">f </w:t>
      </w:r>
      <w:r w:rsidR="00502C37" w:rsidRPr="00A4000F">
        <w:rPr>
          <w:rFonts w:ascii="Arial" w:eastAsia="Trebuchet MS" w:hAnsi="Arial" w:cs="Arial"/>
          <w:color w:val="363132"/>
          <w:spacing w:val="1"/>
          <w:lang w:eastAsia="en-GB"/>
        </w:rPr>
        <w:t>t</w:t>
      </w:r>
      <w:r w:rsidR="00502C37" w:rsidRPr="00A4000F">
        <w:rPr>
          <w:rFonts w:ascii="Arial" w:eastAsia="Trebuchet MS" w:hAnsi="Arial" w:cs="Arial"/>
          <w:color w:val="363132"/>
          <w:spacing w:val="2"/>
          <w:lang w:eastAsia="en-GB"/>
        </w:rPr>
        <w:t>h</w:t>
      </w:r>
      <w:r w:rsidR="00502C37" w:rsidRPr="00A4000F">
        <w:rPr>
          <w:rFonts w:ascii="Arial" w:eastAsia="Trebuchet MS" w:hAnsi="Arial" w:cs="Arial"/>
          <w:color w:val="363132"/>
          <w:lang w:eastAsia="en-GB"/>
        </w:rPr>
        <w:t>e</w:t>
      </w:r>
      <w:r w:rsidR="00502C37" w:rsidRPr="00A4000F">
        <w:rPr>
          <w:rFonts w:ascii="Arial" w:eastAsia="Trebuchet MS" w:hAnsi="Arial" w:cs="Arial"/>
          <w:color w:val="363132"/>
          <w:spacing w:val="13"/>
          <w:lang w:eastAsia="en-GB"/>
        </w:rPr>
        <w:t xml:space="preserve"> </w:t>
      </w:r>
      <w:r w:rsidR="004A4B79" w:rsidRPr="00A4000F">
        <w:rPr>
          <w:rFonts w:ascii="Arial" w:eastAsia="Trebuchet MS" w:hAnsi="Arial" w:cs="Arial"/>
          <w:color w:val="363132"/>
          <w:spacing w:val="13"/>
          <w:lang w:eastAsia="en-GB"/>
        </w:rPr>
        <w:t>p</w:t>
      </w:r>
      <w:r w:rsidR="00502C37" w:rsidRPr="00A4000F">
        <w:rPr>
          <w:rFonts w:ascii="Arial" w:eastAsia="Trebuchet MS" w:hAnsi="Arial" w:cs="Arial"/>
          <w:color w:val="363132"/>
          <w:spacing w:val="1"/>
          <w:lang w:eastAsia="en-GB"/>
        </w:rPr>
        <w:t>r</w:t>
      </w:r>
      <w:r w:rsidR="00502C37" w:rsidRPr="00A4000F">
        <w:rPr>
          <w:rFonts w:ascii="Arial" w:eastAsia="Trebuchet MS" w:hAnsi="Arial" w:cs="Arial"/>
          <w:color w:val="363132"/>
          <w:spacing w:val="2"/>
          <w:lang w:eastAsia="en-GB"/>
        </w:rPr>
        <w:t>e</w:t>
      </w:r>
      <w:r w:rsidR="00502C37" w:rsidRPr="00A4000F">
        <w:rPr>
          <w:rFonts w:ascii="Arial" w:eastAsia="Trebuchet MS" w:hAnsi="Arial" w:cs="Arial"/>
          <w:color w:val="363132"/>
          <w:spacing w:val="3"/>
          <w:lang w:eastAsia="en-GB"/>
        </w:rPr>
        <w:t>m</w:t>
      </w:r>
      <w:r w:rsidR="00502C37" w:rsidRPr="00A4000F">
        <w:rPr>
          <w:rFonts w:ascii="Arial" w:eastAsia="Trebuchet MS" w:hAnsi="Arial" w:cs="Arial"/>
          <w:color w:val="363132"/>
          <w:spacing w:val="1"/>
          <w:lang w:eastAsia="en-GB"/>
        </w:rPr>
        <w:t>is</w:t>
      </w:r>
      <w:r w:rsidR="00502C37" w:rsidRPr="00A4000F">
        <w:rPr>
          <w:rFonts w:ascii="Arial" w:eastAsia="Trebuchet MS" w:hAnsi="Arial" w:cs="Arial"/>
          <w:color w:val="363132"/>
          <w:spacing w:val="2"/>
          <w:lang w:eastAsia="en-GB"/>
        </w:rPr>
        <w:t>e</w:t>
      </w:r>
      <w:r w:rsidR="00502C37" w:rsidRPr="00A4000F">
        <w:rPr>
          <w:rFonts w:ascii="Arial" w:eastAsia="Trebuchet MS" w:hAnsi="Arial" w:cs="Arial"/>
          <w:color w:val="363132"/>
          <w:lang w:eastAsia="en-GB"/>
        </w:rPr>
        <w:t>s</w:t>
      </w:r>
      <w:r w:rsidR="00502C37" w:rsidRPr="00A4000F">
        <w:rPr>
          <w:rFonts w:ascii="Arial" w:eastAsia="Trebuchet MS" w:hAnsi="Arial" w:cs="Arial"/>
          <w:color w:val="363132"/>
          <w:spacing w:val="27"/>
          <w:lang w:eastAsia="en-GB"/>
        </w:rPr>
        <w:t xml:space="preserve"> </w:t>
      </w:r>
      <w:r w:rsidR="00502C37" w:rsidRPr="00A4000F">
        <w:rPr>
          <w:rFonts w:ascii="Arial" w:eastAsia="Trebuchet MS" w:hAnsi="Arial" w:cs="Arial"/>
          <w:color w:val="363132"/>
          <w:spacing w:val="2"/>
          <w:lang w:eastAsia="en-GB"/>
        </w:rPr>
        <w:t>o</w:t>
      </w:r>
      <w:r w:rsidR="00502C37" w:rsidRPr="00A4000F">
        <w:rPr>
          <w:rFonts w:ascii="Arial" w:eastAsia="Trebuchet MS" w:hAnsi="Arial" w:cs="Arial"/>
          <w:color w:val="363132"/>
          <w:lang w:eastAsia="en-GB"/>
        </w:rPr>
        <w:t>r</w:t>
      </w:r>
      <w:r w:rsidR="00502C37" w:rsidRPr="00A4000F">
        <w:rPr>
          <w:rFonts w:ascii="Arial" w:eastAsia="Trebuchet MS" w:hAnsi="Arial" w:cs="Arial"/>
          <w:color w:val="363132"/>
          <w:spacing w:val="9"/>
          <w:lang w:eastAsia="en-GB"/>
        </w:rPr>
        <w:t xml:space="preserve"> </w:t>
      </w:r>
      <w:r w:rsidR="00502C37" w:rsidRPr="00A4000F">
        <w:rPr>
          <w:rFonts w:ascii="Arial" w:eastAsia="Trebuchet MS" w:hAnsi="Arial" w:cs="Arial"/>
          <w:color w:val="363132"/>
          <w:spacing w:val="1"/>
          <w:lang w:eastAsia="en-GB"/>
        </w:rPr>
        <w:t>s</w:t>
      </w:r>
      <w:r w:rsidR="00502C37" w:rsidRPr="00A4000F">
        <w:rPr>
          <w:rFonts w:ascii="Arial" w:eastAsia="Trebuchet MS" w:hAnsi="Arial" w:cs="Arial"/>
          <w:color w:val="363132"/>
          <w:spacing w:val="2"/>
          <w:lang w:eastAsia="en-GB"/>
        </w:rPr>
        <w:t>ub</w:t>
      </w:r>
      <w:r w:rsidR="00502C37" w:rsidRPr="00A4000F">
        <w:rPr>
          <w:rFonts w:ascii="Arial" w:eastAsia="Trebuchet MS" w:hAnsi="Arial" w:cs="Arial"/>
          <w:color w:val="363132"/>
          <w:spacing w:val="1"/>
          <w:lang w:eastAsia="en-GB"/>
        </w:rPr>
        <w:t>l</w:t>
      </w:r>
      <w:r w:rsidR="00502C37" w:rsidRPr="00A4000F">
        <w:rPr>
          <w:rFonts w:ascii="Arial" w:eastAsia="Trebuchet MS" w:hAnsi="Arial" w:cs="Arial"/>
          <w:color w:val="363132"/>
          <w:spacing w:val="2"/>
          <w:lang w:eastAsia="en-GB"/>
        </w:rPr>
        <w:t>e</w:t>
      </w:r>
      <w:r w:rsidR="00502C37" w:rsidRPr="00A4000F">
        <w:rPr>
          <w:rFonts w:ascii="Arial" w:eastAsia="Trebuchet MS" w:hAnsi="Arial" w:cs="Arial"/>
          <w:color w:val="363132"/>
          <w:lang w:eastAsia="en-GB"/>
        </w:rPr>
        <w:t>t</w:t>
      </w:r>
      <w:r w:rsidR="00502C37" w:rsidRPr="00A4000F">
        <w:rPr>
          <w:rFonts w:ascii="Arial" w:eastAsia="Trebuchet MS" w:hAnsi="Arial" w:cs="Arial"/>
          <w:color w:val="363132"/>
          <w:spacing w:val="20"/>
          <w:lang w:eastAsia="en-GB"/>
        </w:rPr>
        <w:t xml:space="preserve"> </w:t>
      </w:r>
      <w:r w:rsidR="00502C37" w:rsidRPr="00A4000F">
        <w:rPr>
          <w:rFonts w:ascii="Arial" w:eastAsia="Trebuchet MS" w:hAnsi="Arial" w:cs="Arial"/>
          <w:color w:val="363132"/>
          <w:spacing w:val="1"/>
          <w:lang w:eastAsia="en-GB"/>
        </w:rPr>
        <w:t>t</w:t>
      </w:r>
      <w:r w:rsidR="00502C37" w:rsidRPr="00A4000F">
        <w:rPr>
          <w:rFonts w:ascii="Arial" w:eastAsia="Trebuchet MS" w:hAnsi="Arial" w:cs="Arial"/>
          <w:color w:val="363132"/>
          <w:spacing w:val="2"/>
          <w:lang w:eastAsia="en-GB"/>
        </w:rPr>
        <w:t>h</w:t>
      </w:r>
      <w:r w:rsidR="00502C37" w:rsidRPr="00A4000F">
        <w:rPr>
          <w:rFonts w:ascii="Arial" w:eastAsia="Trebuchet MS" w:hAnsi="Arial" w:cs="Arial"/>
          <w:color w:val="363132"/>
          <w:lang w:eastAsia="en-GB"/>
        </w:rPr>
        <w:t>e</w:t>
      </w:r>
      <w:r w:rsidR="00502C37" w:rsidRPr="00A4000F">
        <w:rPr>
          <w:rFonts w:ascii="Arial" w:eastAsia="Trebuchet MS" w:hAnsi="Arial" w:cs="Arial"/>
          <w:color w:val="363132"/>
          <w:spacing w:val="13"/>
          <w:lang w:eastAsia="en-GB"/>
        </w:rPr>
        <w:t xml:space="preserve"> </w:t>
      </w:r>
      <w:r w:rsidR="00502C37" w:rsidRPr="00A4000F">
        <w:rPr>
          <w:rFonts w:ascii="Arial" w:eastAsia="Trebuchet MS" w:hAnsi="Arial" w:cs="Arial"/>
          <w:color w:val="363132"/>
          <w:spacing w:val="2"/>
          <w:lang w:eastAsia="en-GB"/>
        </w:rPr>
        <w:t>who</w:t>
      </w:r>
      <w:r w:rsidR="00502C37" w:rsidRPr="00A4000F">
        <w:rPr>
          <w:rFonts w:ascii="Arial" w:eastAsia="Trebuchet MS" w:hAnsi="Arial" w:cs="Arial"/>
          <w:color w:val="363132"/>
          <w:spacing w:val="1"/>
          <w:lang w:eastAsia="en-GB"/>
        </w:rPr>
        <w:t>l</w:t>
      </w:r>
      <w:r w:rsidR="00502C37" w:rsidRPr="00A4000F">
        <w:rPr>
          <w:rFonts w:ascii="Arial" w:eastAsia="Trebuchet MS" w:hAnsi="Arial" w:cs="Arial"/>
          <w:color w:val="363132"/>
          <w:lang w:eastAsia="en-GB"/>
        </w:rPr>
        <w:t>e</w:t>
      </w:r>
      <w:r w:rsidR="00502C37" w:rsidRPr="00A4000F">
        <w:rPr>
          <w:rFonts w:ascii="Arial" w:eastAsia="Trebuchet MS" w:hAnsi="Arial" w:cs="Arial"/>
          <w:color w:val="363132"/>
          <w:spacing w:val="20"/>
          <w:lang w:eastAsia="en-GB"/>
        </w:rPr>
        <w:t xml:space="preserve"> </w:t>
      </w:r>
      <w:r w:rsidR="00502C37" w:rsidRPr="00A4000F">
        <w:rPr>
          <w:rFonts w:ascii="Arial" w:eastAsia="Trebuchet MS" w:hAnsi="Arial" w:cs="Arial"/>
          <w:color w:val="363132"/>
          <w:spacing w:val="2"/>
          <w:lang w:eastAsia="en-GB"/>
        </w:rPr>
        <w:t>o</w:t>
      </w:r>
      <w:r w:rsidR="00502C37" w:rsidRPr="00A4000F">
        <w:rPr>
          <w:rFonts w:ascii="Arial" w:eastAsia="Trebuchet MS" w:hAnsi="Arial" w:cs="Arial"/>
          <w:color w:val="363132"/>
          <w:lang w:eastAsia="en-GB"/>
        </w:rPr>
        <w:t>f</w:t>
      </w:r>
      <w:r w:rsidR="00502C37" w:rsidRPr="00A4000F">
        <w:rPr>
          <w:rFonts w:ascii="Arial" w:eastAsia="Trebuchet MS" w:hAnsi="Arial" w:cs="Arial"/>
          <w:color w:val="363132"/>
          <w:spacing w:val="9"/>
          <w:lang w:eastAsia="en-GB"/>
        </w:rPr>
        <w:t xml:space="preserve"> </w:t>
      </w:r>
      <w:r w:rsidR="00502C37" w:rsidRPr="00A4000F">
        <w:rPr>
          <w:rFonts w:ascii="Arial" w:eastAsia="Trebuchet MS" w:hAnsi="Arial" w:cs="Arial"/>
          <w:color w:val="363132"/>
          <w:spacing w:val="1"/>
          <w:lang w:eastAsia="en-GB"/>
        </w:rPr>
        <w:t>it</w:t>
      </w:r>
      <w:r w:rsidR="00502C37" w:rsidRPr="00A4000F">
        <w:rPr>
          <w:rFonts w:ascii="Arial" w:eastAsia="Trebuchet MS" w:hAnsi="Arial" w:cs="Arial"/>
          <w:color w:val="363132"/>
          <w:lang w:eastAsia="en-GB"/>
        </w:rPr>
        <w:t>.</w:t>
      </w:r>
      <w:r w:rsidR="00502C37" w:rsidRPr="00A4000F">
        <w:rPr>
          <w:rFonts w:ascii="Arial" w:eastAsia="Trebuchet MS" w:hAnsi="Arial" w:cs="Arial"/>
          <w:lang w:eastAsia="en-GB"/>
        </w:rPr>
        <w:t xml:space="preserve"> You will occupy and use the </w:t>
      </w:r>
      <w:r w:rsidR="004A4B79" w:rsidRPr="00A4000F">
        <w:rPr>
          <w:rFonts w:ascii="Arial" w:eastAsia="Trebuchet MS" w:hAnsi="Arial" w:cs="Arial"/>
          <w:lang w:eastAsia="en-GB"/>
        </w:rPr>
        <w:t>p</w:t>
      </w:r>
      <w:r w:rsidR="00502C37" w:rsidRPr="00A4000F">
        <w:rPr>
          <w:rFonts w:ascii="Arial" w:eastAsia="Trebuchet MS" w:hAnsi="Arial" w:cs="Arial"/>
          <w:lang w:eastAsia="en-GB"/>
        </w:rPr>
        <w:t>remises for residential purposes as your only or principal home. If you hold a joint tenancy at least one of you must occupy the Premises as your only or principal home.”</w:t>
      </w:r>
    </w:p>
    <w:p w14:paraId="78C80168" w14:textId="77777777" w:rsidR="00A4000F" w:rsidRDefault="00A4000F" w:rsidP="00A4000F">
      <w:pPr>
        <w:spacing w:after="0"/>
        <w:rPr>
          <w:rFonts w:ascii="Arial" w:hAnsi="Arial" w:cs="Arial"/>
        </w:rPr>
      </w:pPr>
    </w:p>
    <w:p w14:paraId="1165728D" w14:textId="4692620A" w:rsidR="004A3DA1" w:rsidRPr="00A4000F" w:rsidRDefault="007C4F57" w:rsidP="007C4F57">
      <w:pPr>
        <w:rPr>
          <w:rFonts w:ascii="Arial" w:hAnsi="Arial" w:cs="Arial"/>
        </w:rPr>
      </w:pPr>
      <w:r w:rsidRPr="00A4000F">
        <w:rPr>
          <w:rFonts w:ascii="Arial" w:hAnsi="Arial" w:cs="Arial"/>
        </w:rPr>
        <w:t>3.1.7</w:t>
      </w:r>
      <w:r w:rsidRPr="00A4000F">
        <w:rPr>
          <w:rFonts w:ascii="Arial" w:hAnsi="Arial" w:cs="Arial"/>
        </w:rPr>
        <w:tab/>
      </w:r>
      <w:r w:rsidR="004A3DA1" w:rsidRPr="00A4000F">
        <w:rPr>
          <w:rFonts w:ascii="Arial" w:hAnsi="Arial" w:cs="Arial"/>
          <w:u w:val="single"/>
        </w:rPr>
        <w:t xml:space="preserve">Subletting  </w:t>
      </w:r>
    </w:p>
    <w:p w14:paraId="1AB6C84D" w14:textId="66406EB5" w:rsidR="004A3DA1" w:rsidRPr="00A4000F" w:rsidRDefault="004A3DA1" w:rsidP="00502C37">
      <w:pPr>
        <w:spacing w:after="5" w:line="249" w:lineRule="auto"/>
        <w:ind w:left="720" w:right="50"/>
        <w:jc w:val="both"/>
        <w:rPr>
          <w:rFonts w:ascii="Arial" w:hAnsi="Arial" w:cs="Arial"/>
        </w:rPr>
      </w:pPr>
      <w:r w:rsidRPr="00A4000F">
        <w:rPr>
          <w:rFonts w:ascii="Arial" w:hAnsi="Arial" w:cs="Arial"/>
        </w:rPr>
        <w:t xml:space="preserve">Assured tenants can request permission to have a lodger or partially sublet their property, with permission of </w:t>
      </w:r>
      <w:r w:rsidR="00502C37" w:rsidRPr="00A4000F">
        <w:rPr>
          <w:rFonts w:ascii="Arial" w:hAnsi="Arial" w:cs="Arial"/>
        </w:rPr>
        <w:t xml:space="preserve">WCHG </w:t>
      </w:r>
      <w:r w:rsidRPr="00A4000F">
        <w:rPr>
          <w:rFonts w:ascii="Arial" w:hAnsi="Arial" w:cs="Arial"/>
        </w:rPr>
        <w:t xml:space="preserve">Homes. The tenant must also live in the property as their only or principal home.  </w:t>
      </w:r>
    </w:p>
    <w:p w14:paraId="712EF555" w14:textId="77777777" w:rsidR="004A3DA1" w:rsidRPr="00A4000F" w:rsidRDefault="004A3DA1" w:rsidP="00502C37">
      <w:pPr>
        <w:spacing w:after="0" w:line="259" w:lineRule="auto"/>
        <w:ind w:left="360"/>
        <w:jc w:val="both"/>
        <w:rPr>
          <w:rFonts w:ascii="Arial" w:hAnsi="Arial" w:cs="Arial"/>
        </w:rPr>
      </w:pPr>
      <w:r w:rsidRPr="00A4000F">
        <w:rPr>
          <w:rFonts w:ascii="Arial" w:hAnsi="Arial" w:cs="Arial"/>
        </w:rPr>
        <w:t xml:space="preserve"> </w:t>
      </w:r>
    </w:p>
    <w:p w14:paraId="3186A309" w14:textId="77777777" w:rsidR="004A3DA1" w:rsidRPr="00A4000F" w:rsidRDefault="004A3DA1" w:rsidP="00502C37">
      <w:pPr>
        <w:spacing w:after="5" w:line="249" w:lineRule="auto"/>
        <w:ind w:left="720" w:right="50"/>
        <w:jc w:val="both"/>
        <w:rPr>
          <w:rFonts w:ascii="Arial" w:hAnsi="Arial" w:cs="Arial"/>
        </w:rPr>
      </w:pPr>
      <w:r w:rsidRPr="00A4000F">
        <w:rPr>
          <w:rFonts w:ascii="Arial" w:hAnsi="Arial" w:cs="Arial"/>
        </w:rPr>
        <w:t xml:space="preserve">Subletting occurs when the tenant allows another individual (known as a sub-tenant) to live in the property in exchange for ‘rent’. Occasionally a tenancy agreement is used, however this may not occur in all cases. The tenant will reside elsewhere.  </w:t>
      </w:r>
    </w:p>
    <w:p w14:paraId="15294C24" w14:textId="77777777" w:rsidR="004A3DA1" w:rsidRPr="00A4000F" w:rsidRDefault="004A3DA1" w:rsidP="00502C37">
      <w:pPr>
        <w:spacing w:after="0" w:line="259" w:lineRule="auto"/>
        <w:ind w:left="360"/>
        <w:jc w:val="both"/>
        <w:rPr>
          <w:rFonts w:ascii="Arial" w:hAnsi="Arial" w:cs="Arial"/>
        </w:rPr>
      </w:pPr>
      <w:r w:rsidRPr="00A4000F">
        <w:rPr>
          <w:rFonts w:ascii="Arial" w:hAnsi="Arial" w:cs="Arial"/>
        </w:rPr>
        <w:t xml:space="preserve"> </w:t>
      </w:r>
    </w:p>
    <w:p w14:paraId="6C5AB992" w14:textId="438892CE" w:rsidR="004A3DA1" w:rsidRPr="00A4000F" w:rsidRDefault="004A3DA1" w:rsidP="00502C37">
      <w:pPr>
        <w:spacing w:after="5" w:line="249" w:lineRule="auto"/>
        <w:ind w:left="720" w:right="50"/>
        <w:jc w:val="both"/>
        <w:rPr>
          <w:rFonts w:ascii="Arial" w:hAnsi="Arial" w:cs="Arial"/>
        </w:rPr>
      </w:pPr>
      <w:r w:rsidRPr="00A4000F">
        <w:rPr>
          <w:rFonts w:ascii="Arial" w:hAnsi="Arial" w:cs="Arial"/>
        </w:rPr>
        <w:t xml:space="preserve">Subletting occurs when the tenant advertises the property on short term lettings sites for full exclusive use. When a room within a property is advertised on a holiday lettings site, </w:t>
      </w:r>
      <w:r w:rsidR="00502C37" w:rsidRPr="00A4000F">
        <w:rPr>
          <w:rFonts w:ascii="Arial" w:hAnsi="Arial" w:cs="Arial"/>
        </w:rPr>
        <w:t xml:space="preserve">WCHG </w:t>
      </w:r>
      <w:r w:rsidRPr="00A4000F">
        <w:rPr>
          <w:rFonts w:ascii="Arial" w:hAnsi="Arial" w:cs="Arial"/>
        </w:rPr>
        <w:t xml:space="preserve">will consider this to be running a business from the property and cases such as this will be </w:t>
      </w:r>
      <w:r w:rsidR="00502C37" w:rsidRPr="00A4000F">
        <w:rPr>
          <w:rFonts w:ascii="Arial" w:hAnsi="Arial" w:cs="Arial"/>
        </w:rPr>
        <w:t>considered</w:t>
      </w:r>
      <w:r w:rsidR="002C2B16" w:rsidRPr="00A4000F">
        <w:rPr>
          <w:rFonts w:ascii="Arial" w:hAnsi="Arial" w:cs="Arial"/>
        </w:rPr>
        <w:t xml:space="preserve"> </w:t>
      </w:r>
      <w:r w:rsidR="00502C37" w:rsidRPr="00A4000F">
        <w:rPr>
          <w:rFonts w:ascii="Arial" w:hAnsi="Arial" w:cs="Arial"/>
        </w:rPr>
        <w:t xml:space="preserve">to be a breach of tenancy </w:t>
      </w:r>
      <w:r w:rsidR="002C2B16" w:rsidRPr="00A4000F">
        <w:rPr>
          <w:rFonts w:ascii="Arial" w:hAnsi="Arial" w:cs="Arial"/>
        </w:rPr>
        <w:t xml:space="preserve">and </w:t>
      </w:r>
      <w:r w:rsidR="00502C37" w:rsidRPr="00A4000F">
        <w:rPr>
          <w:rFonts w:ascii="Arial" w:hAnsi="Arial" w:cs="Arial"/>
        </w:rPr>
        <w:t>ha</w:t>
      </w:r>
      <w:r w:rsidRPr="00A4000F">
        <w:rPr>
          <w:rFonts w:ascii="Arial" w:hAnsi="Arial" w:cs="Arial"/>
        </w:rPr>
        <w:t xml:space="preserve">ndled under the Tenancy </w:t>
      </w:r>
      <w:r w:rsidR="002C2B16" w:rsidRPr="00A4000F">
        <w:rPr>
          <w:rFonts w:ascii="Arial" w:hAnsi="Arial" w:cs="Arial"/>
        </w:rPr>
        <w:t>Agreement.</w:t>
      </w:r>
      <w:r w:rsidRPr="00A4000F">
        <w:rPr>
          <w:rFonts w:ascii="Arial" w:hAnsi="Arial" w:cs="Arial"/>
        </w:rPr>
        <w:t xml:space="preserve">  </w:t>
      </w:r>
    </w:p>
    <w:p w14:paraId="6F8E1497" w14:textId="77777777" w:rsidR="004A3DA1" w:rsidRPr="00A4000F" w:rsidRDefault="004A3DA1" w:rsidP="00502C37">
      <w:pPr>
        <w:spacing w:after="0" w:line="259" w:lineRule="auto"/>
        <w:ind w:left="1068"/>
        <w:jc w:val="both"/>
        <w:rPr>
          <w:rFonts w:ascii="Arial" w:hAnsi="Arial" w:cs="Arial"/>
        </w:rPr>
      </w:pPr>
      <w:r w:rsidRPr="00A4000F">
        <w:rPr>
          <w:rFonts w:ascii="Arial" w:eastAsia="Arial" w:hAnsi="Arial" w:cs="Arial"/>
          <w:b/>
          <w:color w:val="00B050"/>
        </w:rPr>
        <w:t xml:space="preserve"> </w:t>
      </w:r>
    </w:p>
    <w:p w14:paraId="0C96384B" w14:textId="77777777" w:rsidR="00DA05D2" w:rsidRDefault="00DA05D2" w:rsidP="007C4F57">
      <w:pPr>
        <w:spacing w:after="0" w:line="259" w:lineRule="auto"/>
        <w:jc w:val="both"/>
        <w:rPr>
          <w:rFonts w:ascii="Arial" w:hAnsi="Arial" w:cs="Arial"/>
        </w:rPr>
      </w:pPr>
    </w:p>
    <w:p w14:paraId="38B8DD1E" w14:textId="0532E560" w:rsidR="004A3DA1" w:rsidRPr="00A4000F" w:rsidRDefault="007C4F57" w:rsidP="007C4F57">
      <w:pPr>
        <w:spacing w:after="0" w:line="259" w:lineRule="auto"/>
        <w:jc w:val="both"/>
        <w:rPr>
          <w:rFonts w:ascii="Arial" w:hAnsi="Arial" w:cs="Arial"/>
        </w:rPr>
      </w:pPr>
      <w:r w:rsidRPr="00A4000F">
        <w:rPr>
          <w:rFonts w:ascii="Arial" w:hAnsi="Arial" w:cs="Arial"/>
        </w:rPr>
        <w:lastRenderedPageBreak/>
        <w:t>3.1.8</w:t>
      </w:r>
      <w:r w:rsidRPr="00A4000F">
        <w:rPr>
          <w:rFonts w:ascii="Arial" w:hAnsi="Arial" w:cs="Arial"/>
        </w:rPr>
        <w:tab/>
      </w:r>
      <w:r w:rsidR="002C2B16" w:rsidRPr="00A4000F">
        <w:rPr>
          <w:rFonts w:ascii="Arial" w:hAnsi="Arial" w:cs="Arial"/>
          <w:u w:val="single"/>
        </w:rPr>
        <w:t>Key selling</w:t>
      </w:r>
      <w:r w:rsidR="002C2B16" w:rsidRPr="00A4000F">
        <w:rPr>
          <w:rFonts w:ascii="Arial" w:hAnsi="Arial" w:cs="Arial"/>
        </w:rPr>
        <w:t xml:space="preserve"> </w:t>
      </w:r>
      <w:r w:rsidR="004A3DA1" w:rsidRPr="00A4000F">
        <w:rPr>
          <w:rFonts w:ascii="Arial" w:hAnsi="Arial" w:cs="Arial"/>
        </w:rPr>
        <w:t xml:space="preserve"> </w:t>
      </w:r>
    </w:p>
    <w:p w14:paraId="27078FE8" w14:textId="77777777" w:rsidR="004A3DA1" w:rsidRPr="00A4000F" w:rsidRDefault="004A3DA1" w:rsidP="00502C37">
      <w:pPr>
        <w:spacing w:after="0" w:line="259" w:lineRule="auto"/>
        <w:ind w:left="1068"/>
        <w:jc w:val="both"/>
        <w:rPr>
          <w:rFonts w:ascii="Arial" w:hAnsi="Arial" w:cs="Arial"/>
        </w:rPr>
      </w:pPr>
      <w:r w:rsidRPr="00A4000F">
        <w:rPr>
          <w:rFonts w:ascii="Arial" w:eastAsia="Arial" w:hAnsi="Arial" w:cs="Arial"/>
          <w:b/>
        </w:rPr>
        <w:t xml:space="preserve"> </w:t>
      </w:r>
    </w:p>
    <w:p w14:paraId="6828801C" w14:textId="77777777" w:rsidR="004A3DA1" w:rsidRPr="00A4000F" w:rsidRDefault="004A3DA1" w:rsidP="00502C37">
      <w:pPr>
        <w:spacing w:after="5" w:line="249" w:lineRule="auto"/>
        <w:ind w:left="720" w:right="50"/>
        <w:jc w:val="both"/>
        <w:rPr>
          <w:rFonts w:ascii="Arial" w:hAnsi="Arial" w:cs="Arial"/>
        </w:rPr>
      </w:pPr>
      <w:r w:rsidRPr="00A4000F">
        <w:rPr>
          <w:rFonts w:ascii="Arial" w:hAnsi="Arial" w:cs="Arial"/>
        </w:rPr>
        <w:t xml:space="preserve">Key selling involves the tenant ‘selling’ their keys to a third party in return for financial gain without informing the landlord. Once the keys have been exchanged, the person left residing in the property would be in unlawful possession of the property.  </w:t>
      </w:r>
    </w:p>
    <w:p w14:paraId="74C7A14A" w14:textId="77777777" w:rsidR="004A3DA1" w:rsidRPr="00A4000F" w:rsidRDefault="004A3DA1" w:rsidP="00502C37">
      <w:pPr>
        <w:spacing w:after="0" w:line="259" w:lineRule="auto"/>
        <w:ind w:left="360"/>
        <w:jc w:val="both"/>
        <w:rPr>
          <w:rFonts w:ascii="Arial" w:hAnsi="Arial" w:cs="Arial"/>
        </w:rPr>
      </w:pPr>
      <w:r w:rsidRPr="00A4000F">
        <w:rPr>
          <w:rFonts w:ascii="Arial" w:hAnsi="Arial" w:cs="Arial"/>
        </w:rPr>
        <w:t xml:space="preserve"> </w:t>
      </w:r>
    </w:p>
    <w:p w14:paraId="29837C09" w14:textId="00403692" w:rsidR="004A3DA1" w:rsidRPr="00A4000F" w:rsidRDefault="004A3DA1" w:rsidP="00502C37">
      <w:pPr>
        <w:spacing w:after="5" w:line="249" w:lineRule="auto"/>
        <w:ind w:left="720" w:right="50"/>
        <w:jc w:val="both"/>
        <w:rPr>
          <w:rFonts w:ascii="Arial" w:hAnsi="Arial" w:cs="Arial"/>
        </w:rPr>
      </w:pPr>
      <w:r w:rsidRPr="00A4000F">
        <w:rPr>
          <w:rFonts w:ascii="Arial" w:hAnsi="Arial" w:cs="Arial"/>
        </w:rPr>
        <w:t xml:space="preserve">Key selling often means that the tenant is difficult to contact and usually rent payments are made by the illegal occupier rather than the tenant. </w:t>
      </w:r>
      <w:r w:rsidR="00B512FF">
        <w:rPr>
          <w:rFonts w:ascii="Arial" w:hAnsi="Arial" w:cs="Arial"/>
        </w:rPr>
        <w:t>This is a breach of tenancy and WCHG will take action to end the tenancy and recover the property in question.</w:t>
      </w:r>
    </w:p>
    <w:p w14:paraId="7E1C2B3F" w14:textId="77777777" w:rsidR="00502C37" w:rsidRPr="00A4000F" w:rsidRDefault="004A3DA1" w:rsidP="00502C37">
      <w:pPr>
        <w:spacing w:after="0" w:line="259" w:lineRule="auto"/>
        <w:ind w:left="926"/>
        <w:jc w:val="both"/>
        <w:rPr>
          <w:rFonts w:ascii="Arial" w:hAnsi="Arial" w:cs="Arial"/>
        </w:rPr>
      </w:pPr>
      <w:r w:rsidRPr="00A4000F">
        <w:rPr>
          <w:rFonts w:ascii="Arial" w:hAnsi="Arial" w:cs="Arial"/>
        </w:rPr>
        <w:t xml:space="preserve"> </w:t>
      </w:r>
    </w:p>
    <w:p w14:paraId="416E92B9" w14:textId="66C3D11E" w:rsidR="004A3DA1" w:rsidRPr="00A4000F" w:rsidRDefault="007C4F57" w:rsidP="007C4F57">
      <w:pPr>
        <w:spacing w:after="0" w:line="259" w:lineRule="auto"/>
        <w:jc w:val="both"/>
        <w:rPr>
          <w:rFonts w:ascii="Arial" w:hAnsi="Arial" w:cs="Arial"/>
        </w:rPr>
      </w:pPr>
      <w:r w:rsidRPr="00A4000F">
        <w:rPr>
          <w:rFonts w:ascii="Arial" w:hAnsi="Arial" w:cs="Arial"/>
        </w:rPr>
        <w:t>3.1.9</w:t>
      </w:r>
      <w:r w:rsidRPr="00A4000F">
        <w:rPr>
          <w:rFonts w:ascii="Arial" w:hAnsi="Arial" w:cs="Arial"/>
        </w:rPr>
        <w:tab/>
      </w:r>
      <w:r w:rsidR="00502C37" w:rsidRPr="00A4000F">
        <w:rPr>
          <w:rFonts w:ascii="Arial" w:hAnsi="Arial" w:cs="Arial"/>
          <w:u w:val="single"/>
        </w:rPr>
        <w:t xml:space="preserve">Fraudulent claims </w:t>
      </w:r>
      <w:r w:rsidR="008026A9" w:rsidRPr="00A4000F">
        <w:rPr>
          <w:rFonts w:ascii="Arial" w:hAnsi="Arial" w:cs="Arial"/>
          <w:u w:val="single"/>
        </w:rPr>
        <w:t>f</w:t>
      </w:r>
      <w:r w:rsidR="00502C37" w:rsidRPr="00A4000F">
        <w:rPr>
          <w:rFonts w:ascii="Arial" w:hAnsi="Arial" w:cs="Arial"/>
          <w:u w:val="single"/>
        </w:rPr>
        <w:t xml:space="preserve">or </w:t>
      </w:r>
      <w:r w:rsidR="008026A9" w:rsidRPr="00A4000F">
        <w:rPr>
          <w:rFonts w:ascii="Arial" w:hAnsi="Arial" w:cs="Arial"/>
          <w:u w:val="single"/>
        </w:rPr>
        <w:t>R</w:t>
      </w:r>
      <w:r w:rsidR="00502C37" w:rsidRPr="00A4000F">
        <w:rPr>
          <w:rFonts w:ascii="Arial" w:hAnsi="Arial" w:cs="Arial"/>
          <w:u w:val="single"/>
        </w:rPr>
        <w:t>ight to buy/Right to Acquire</w:t>
      </w:r>
      <w:r w:rsidR="00502C37" w:rsidRPr="00A4000F">
        <w:rPr>
          <w:rFonts w:ascii="Arial" w:hAnsi="Arial" w:cs="Arial"/>
        </w:rPr>
        <w:t xml:space="preserve">  </w:t>
      </w:r>
    </w:p>
    <w:p w14:paraId="49FFA19E" w14:textId="77777777" w:rsidR="004A3DA1" w:rsidRPr="00A4000F" w:rsidRDefault="004A3DA1" w:rsidP="004A3DA1">
      <w:pPr>
        <w:spacing w:after="0" w:line="259" w:lineRule="auto"/>
        <w:ind w:left="360"/>
        <w:rPr>
          <w:rFonts w:ascii="Arial" w:hAnsi="Arial" w:cs="Arial"/>
        </w:rPr>
      </w:pPr>
      <w:r w:rsidRPr="00A4000F">
        <w:rPr>
          <w:rFonts w:ascii="Arial" w:eastAsia="Arial" w:hAnsi="Arial" w:cs="Arial"/>
          <w:b/>
        </w:rPr>
        <w:t xml:space="preserve"> </w:t>
      </w:r>
    </w:p>
    <w:p w14:paraId="6EE7FF24" w14:textId="77777777" w:rsidR="004A3DA1" w:rsidRPr="00A4000F" w:rsidRDefault="004A3DA1" w:rsidP="008026A9">
      <w:pPr>
        <w:spacing w:after="5" w:line="249" w:lineRule="auto"/>
        <w:ind w:left="720" w:right="50"/>
        <w:jc w:val="both"/>
        <w:rPr>
          <w:rFonts w:ascii="Arial" w:hAnsi="Arial" w:cs="Arial"/>
        </w:rPr>
      </w:pPr>
      <w:r w:rsidRPr="00A4000F">
        <w:rPr>
          <w:rFonts w:ascii="Arial" w:hAnsi="Arial" w:cs="Arial"/>
        </w:rPr>
        <w:t xml:space="preserve">Fraudulent claims can occur for the Right to Buy/ Right to Acquire when a tenant includes an individual on their Right to Buy/Acquire claim who would not usually be eligible to buy. This may be misrepresenting their relationship or how long the individual has occupied the property (if at all).  </w:t>
      </w:r>
      <w:bookmarkStart w:id="0" w:name="_GoBack"/>
      <w:bookmarkEnd w:id="0"/>
    </w:p>
    <w:p w14:paraId="5533F2A0" w14:textId="77777777" w:rsidR="004A3DA1" w:rsidRPr="00A4000F" w:rsidRDefault="004A3DA1" w:rsidP="008026A9">
      <w:pPr>
        <w:spacing w:after="0" w:line="259" w:lineRule="auto"/>
        <w:ind w:left="206"/>
        <w:jc w:val="both"/>
        <w:rPr>
          <w:rFonts w:ascii="Arial" w:hAnsi="Arial" w:cs="Arial"/>
        </w:rPr>
      </w:pPr>
      <w:r w:rsidRPr="00A4000F">
        <w:rPr>
          <w:rFonts w:ascii="Arial" w:hAnsi="Arial" w:cs="Arial"/>
        </w:rPr>
        <w:t xml:space="preserve"> </w:t>
      </w:r>
    </w:p>
    <w:p w14:paraId="44EFC95A" w14:textId="77777777" w:rsidR="004A3DA1" w:rsidRPr="00A4000F" w:rsidRDefault="004A3DA1" w:rsidP="008026A9">
      <w:pPr>
        <w:spacing w:after="5" w:line="249" w:lineRule="auto"/>
        <w:ind w:left="720" w:right="50"/>
        <w:jc w:val="both"/>
        <w:rPr>
          <w:rFonts w:ascii="Arial" w:hAnsi="Arial" w:cs="Arial"/>
        </w:rPr>
      </w:pPr>
      <w:r w:rsidRPr="00A4000F">
        <w:rPr>
          <w:rFonts w:ascii="Arial" w:hAnsi="Arial" w:cs="Arial"/>
        </w:rPr>
        <w:t xml:space="preserve">Fraud occurs if a tenant is not occupying the property as their only or principal home and makes a claim for the Right to Buy/ Right to Acquire.  In cases such as this, subletting may also occur.  </w:t>
      </w:r>
    </w:p>
    <w:p w14:paraId="3E0C6ABF" w14:textId="77777777" w:rsidR="004A3DA1" w:rsidRPr="00A4000F" w:rsidRDefault="004A3DA1" w:rsidP="004A3DA1">
      <w:pPr>
        <w:spacing w:after="0" w:line="259" w:lineRule="auto"/>
        <w:ind w:left="206"/>
        <w:rPr>
          <w:rFonts w:ascii="Arial" w:hAnsi="Arial" w:cs="Arial"/>
        </w:rPr>
      </w:pPr>
      <w:r w:rsidRPr="00A4000F">
        <w:rPr>
          <w:rFonts w:ascii="Arial" w:hAnsi="Arial" w:cs="Arial"/>
        </w:rPr>
        <w:t xml:space="preserve"> </w:t>
      </w:r>
    </w:p>
    <w:p w14:paraId="7D67EE2F" w14:textId="77777777" w:rsidR="004A3DA1" w:rsidRPr="00A4000F" w:rsidRDefault="004A3DA1" w:rsidP="008026A9">
      <w:pPr>
        <w:spacing w:after="5" w:line="249" w:lineRule="auto"/>
        <w:ind w:left="720" w:right="50"/>
        <w:jc w:val="both"/>
        <w:rPr>
          <w:rFonts w:ascii="Arial" w:hAnsi="Arial" w:cs="Arial"/>
        </w:rPr>
      </w:pPr>
      <w:r w:rsidRPr="00A4000F">
        <w:rPr>
          <w:rFonts w:ascii="Arial" w:hAnsi="Arial" w:cs="Arial"/>
        </w:rPr>
        <w:t xml:space="preserve">Fraud occurs when an individual attains or claims additional discount by falsifying a tenancy history.  </w:t>
      </w:r>
    </w:p>
    <w:p w14:paraId="1729883F" w14:textId="77777777" w:rsidR="004A3DA1" w:rsidRPr="00A4000F" w:rsidRDefault="004A3DA1" w:rsidP="004A3DA1">
      <w:pPr>
        <w:spacing w:after="0" w:line="259" w:lineRule="auto"/>
        <w:rPr>
          <w:rFonts w:ascii="Arial" w:hAnsi="Arial" w:cs="Arial"/>
        </w:rPr>
      </w:pPr>
      <w:r w:rsidRPr="00A4000F">
        <w:rPr>
          <w:rFonts w:ascii="Arial" w:hAnsi="Arial" w:cs="Arial"/>
        </w:rPr>
        <w:t xml:space="preserve"> </w:t>
      </w:r>
    </w:p>
    <w:p w14:paraId="17234D59" w14:textId="42CF1ED8" w:rsidR="008026A9" w:rsidRPr="00A4000F" w:rsidRDefault="008026A9" w:rsidP="008026A9">
      <w:pPr>
        <w:spacing w:line="240" w:lineRule="auto"/>
        <w:ind w:left="720" w:hanging="720"/>
        <w:rPr>
          <w:rFonts w:ascii="Arial" w:hAnsi="Arial" w:cs="Arial"/>
          <w:b/>
        </w:rPr>
      </w:pPr>
      <w:r w:rsidRPr="00A4000F">
        <w:rPr>
          <w:rFonts w:ascii="Arial" w:hAnsi="Arial" w:cs="Arial"/>
          <w:b/>
        </w:rPr>
        <w:t>4.</w:t>
      </w:r>
      <w:r w:rsidRPr="00A4000F">
        <w:rPr>
          <w:rFonts w:ascii="Arial" w:hAnsi="Arial" w:cs="Arial"/>
          <w:b/>
        </w:rPr>
        <w:tab/>
        <w:t xml:space="preserve">Investigation </w:t>
      </w:r>
    </w:p>
    <w:p w14:paraId="028CA294" w14:textId="20D7FEB9" w:rsidR="008026A9" w:rsidRPr="00A4000F" w:rsidRDefault="008026A9" w:rsidP="002169E4">
      <w:pPr>
        <w:spacing w:after="5" w:line="249" w:lineRule="auto"/>
        <w:ind w:left="720" w:right="50" w:hanging="720"/>
        <w:jc w:val="both"/>
        <w:rPr>
          <w:rFonts w:ascii="Arial" w:hAnsi="Arial" w:cs="Arial"/>
        </w:rPr>
      </w:pPr>
      <w:r w:rsidRPr="00A4000F">
        <w:rPr>
          <w:rFonts w:ascii="Arial" w:hAnsi="Arial" w:cs="Arial"/>
        </w:rPr>
        <w:t>4.1</w:t>
      </w:r>
      <w:r w:rsidRPr="00A4000F">
        <w:rPr>
          <w:rFonts w:ascii="Arial" w:hAnsi="Arial" w:cs="Arial"/>
        </w:rPr>
        <w:tab/>
        <w:t xml:space="preserve">The responsibility for investigations of suspected cases of tenancy fraud is shared across the </w:t>
      </w:r>
      <w:r w:rsidR="00961B61" w:rsidRPr="00A4000F">
        <w:rPr>
          <w:rFonts w:ascii="Arial" w:hAnsi="Arial" w:cs="Arial"/>
        </w:rPr>
        <w:t>Neighbourhoods, Rents</w:t>
      </w:r>
      <w:r w:rsidR="002169E4" w:rsidRPr="00A4000F">
        <w:rPr>
          <w:rFonts w:ascii="Arial" w:hAnsi="Arial" w:cs="Arial"/>
        </w:rPr>
        <w:t xml:space="preserve"> and Financial Inclusion</w:t>
      </w:r>
      <w:r w:rsidR="00063499">
        <w:rPr>
          <w:rFonts w:ascii="Arial" w:hAnsi="Arial" w:cs="Arial"/>
        </w:rPr>
        <w:t xml:space="preserve">, Living Well and Right to Buy/Right to Acquire </w:t>
      </w:r>
      <w:r w:rsidR="00063499" w:rsidRPr="00A4000F">
        <w:rPr>
          <w:rFonts w:ascii="Arial" w:hAnsi="Arial" w:cs="Arial"/>
        </w:rPr>
        <w:t>teams</w:t>
      </w:r>
      <w:r w:rsidR="000C0BC7" w:rsidRPr="00A4000F">
        <w:rPr>
          <w:rFonts w:ascii="Arial" w:hAnsi="Arial" w:cs="Arial"/>
        </w:rPr>
        <w:t>.</w:t>
      </w:r>
      <w:r w:rsidRPr="00A4000F">
        <w:rPr>
          <w:rFonts w:ascii="Arial" w:hAnsi="Arial" w:cs="Arial"/>
        </w:rPr>
        <w:t xml:space="preserve">  </w:t>
      </w:r>
    </w:p>
    <w:p w14:paraId="17D6DAB6" w14:textId="77777777" w:rsidR="00961B61" w:rsidRPr="00A4000F" w:rsidRDefault="00961B61" w:rsidP="00961B61">
      <w:pPr>
        <w:spacing w:after="5" w:line="249" w:lineRule="auto"/>
        <w:ind w:right="50"/>
        <w:jc w:val="both"/>
        <w:rPr>
          <w:rFonts w:ascii="Arial" w:hAnsi="Arial" w:cs="Arial"/>
        </w:rPr>
      </w:pPr>
    </w:p>
    <w:p w14:paraId="30FBE800" w14:textId="33EF0658" w:rsidR="00961B61" w:rsidRPr="00A4000F" w:rsidRDefault="00961B61" w:rsidP="00961B61">
      <w:pPr>
        <w:spacing w:after="5" w:line="249" w:lineRule="auto"/>
        <w:ind w:left="720" w:right="50" w:hanging="720"/>
        <w:jc w:val="both"/>
        <w:rPr>
          <w:rFonts w:ascii="Arial" w:hAnsi="Arial" w:cs="Arial"/>
        </w:rPr>
      </w:pPr>
      <w:r w:rsidRPr="00A4000F">
        <w:rPr>
          <w:rFonts w:ascii="Arial" w:hAnsi="Arial" w:cs="Arial"/>
        </w:rPr>
        <w:t xml:space="preserve">4.2 </w:t>
      </w:r>
      <w:r w:rsidRPr="00A4000F">
        <w:rPr>
          <w:rFonts w:ascii="Arial" w:hAnsi="Arial" w:cs="Arial"/>
        </w:rPr>
        <w:tab/>
        <w:t xml:space="preserve">A settling-in visit is carried out by Neighbourhood Officer within one month of a new tenant having signed the tenancy agreement. This is undertaken: </w:t>
      </w:r>
    </w:p>
    <w:p w14:paraId="35FCBBAC" w14:textId="77777777" w:rsidR="00961B61" w:rsidRPr="00A4000F" w:rsidRDefault="00961B61" w:rsidP="00961B61">
      <w:pPr>
        <w:spacing w:after="5" w:line="249" w:lineRule="auto"/>
        <w:ind w:left="720" w:right="50" w:hanging="720"/>
        <w:jc w:val="both"/>
        <w:rPr>
          <w:rFonts w:ascii="Arial" w:hAnsi="Arial" w:cs="Arial"/>
        </w:rPr>
      </w:pPr>
    </w:p>
    <w:p w14:paraId="5CA0E37C" w14:textId="74A08CDE" w:rsidR="00961B61" w:rsidRPr="00A4000F" w:rsidRDefault="00961B61" w:rsidP="00961B61">
      <w:pPr>
        <w:pStyle w:val="ListParagraph"/>
        <w:numPr>
          <w:ilvl w:val="0"/>
          <w:numId w:val="39"/>
        </w:numPr>
        <w:spacing w:after="5" w:line="249" w:lineRule="auto"/>
        <w:ind w:right="50"/>
        <w:jc w:val="both"/>
        <w:rPr>
          <w:rFonts w:ascii="Arial" w:hAnsi="Arial" w:cs="Arial"/>
        </w:rPr>
      </w:pPr>
      <w:r w:rsidRPr="00A4000F">
        <w:rPr>
          <w:rFonts w:ascii="Arial" w:hAnsi="Arial" w:cs="Arial"/>
        </w:rPr>
        <w:t xml:space="preserve">To confirm that occupancy has been taken up </w:t>
      </w:r>
    </w:p>
    <w:p w14:paraId="03A54FCA" w14:textId="11A58543" w:rsidR="00961B61" w:rsidRPr="00A4000F" w:rsidRDefault="00961B61" w:rsidP="00961B61">
      <w:pPr>
        <w:pStyle w:val="ListParagraph"/>
        <w:numPr>
          <w:ilvl w:val="0"/>
          <w:numId w:val="39"/>
        </w:numPr>
        <w:spacing w:after="5" w:line="249" w:lineRule="auto"/>
        <w:ind w:right="50"/>
        <w:jc w:val="both"/>
        <w:rPr>
          <w:rFonts w:ascii="Arial" w:hAnsi="Arial" w:cs="Arial"/>
        </w:rPr>
      </w:pPr>
      <w:r w:rsidRPr="00A4000F">
        <w:rPr>
          <w:rFonts w:ascii="Arial" w:hAnsi="Arial" w:cs="Arial"/>
        </w:rPr>
        <w:t xml:space="preserve">To validate that the person/s living in the property is/are the one/s on the tenancy   agreement </w:t>
      </w:r>
    </w:p>
    <w:p w14:paraId="33C927D2" w14:textId="5C063B7E" w:rsidR="00961B61" w:rsidRPr="00A4000F" w:rsidRDefault="00961B61" w:rsidP="00961B61">
      <w:pPr>
        <w:pStyle w:val="ListParagraph"/>
        <w:numPr>
          <w:ilvl w:val="0"/>
          <w:numId w:val="39"/>
        </w:numPr>
        <w:spacing w:after="5" w:line="249" w:lineRule="auto"/>
        <w:ind w:right="50"/>
        <w:jc w:val="both"/>
        <w:rPr>
          <w:rFonts w:ascii="Arial" w:hAnsi="Arial" w:cs="Arial"/>
        </w:rPr>
      </w:pPr>
      <w:r w:rsidRPr="00A4000F">
        <w:rPr>
          <w:rFonts w:ascii="Arial" w:hAnsi="Arial" w:cs="Arial"/>
        </w:rPr>
        <w:t xml:space="preserve">To provide the new customers with advice and assistance on any property or tenancy related issue. </w:t>
      </w:r>
    </w:p>
    <w:p w14:paraId="50AE85C5" w14:textId="77777777" w:rsidR="00961B61" w:rsidRPr="00A4000F" w:rsidRDefault="00961B61" w:rsidP="00961B61">
      <w:pPr>
        <w:spacing w:after="5" w:line="249" w:lineRule="auto"/>
        <w:ind w:right="50"/>
        <w:jc w:val="both"/>
        <w:rPr>
          <w:rFonts w:ascii="Arial" w:hAnsi="Arial" w:cs="Arial"/>
        </w:rPr>
      </w:pPr>
    </w:p>
    <w:p w14:paraId="13C682F6" w14:textId="7AF57E65" w:rsidR="00961B61" w:rsidRPr="00A4000F" w:rsidRDefault="00961B61" w:rsidP="00961B61">
      <w:pPr>
        <w:spacing w:after="5" w:line="249" w:lineRule="auto"/>
        <w:ind w:left="720" w:right="50" w:hanging="720"/>
        <w:jc w:val="both"/>
        <w:rPr>
          <w:rFonts w:ascii="Arial" w:hAnsi="Arial" w:cs="Arial"/>
        </w:rPr>
      </w:pPr>
      <w:r w:rsidRPr="00A4000F">
        <w:rPr>
          <w:rFonts w:ascii="Arial" w:hAnsi="Arial" w:cs="Arial"/>
        </w:rPr>
        <w:t>4.3</w:t>
      </w:r>
      <w:r w:rsidRPr="00A4000F">
        <w:rPr>
          <w:rFonts w:ascii="Arial" w:hAnsi="Arial" w:cs="Arial"/>
        </w:rPr>
        <w:tab/>
        <w:t>Follow up visits are carried out at 6/9 months to those tenants with Assured Shorthold Tenancies and a further verification of identification is undertaken at that point.</w:t>
      </w:r>
    </w:p>
    <w:p w14:paraId="6845A942" w14:textId="77777777" w:rsidR="008026A9" w:rsidRPr="00A4000F" w:rsidRDefault="008026A9" w:rsidP="008026A9">
      <w:pPr>
        <w:spacing w:after="0" w:line="259" w:lineRule="auto"/>
        <w:ind w:left="720"/>
        <w:rPr>
          <w:rFonts w:ascii="Arial" w:hAnsi="Arial" w:cs="Arial"/>
        </w:rPr>
      </w:pPr>
      <w:r w:rsidRPr="00A4000F">
        <w:rPr>
          <w:rFonts w:ascii="Arial" w:hAnsi="Arial" w:cs="Arial"/>
        </w:rPr>
        <w:t xml:space="preserve"> </w:t>
      </w:r>
    </w:p>
    <w:p w14:paraId="4B87AFC2" w14:textId="6A5B2FAC" w:rsidR="00961B61" w:rsidRPr="00A4000F" w:rsidRDefault="002169E4" w:rsidP="000C34ED">
      <w:pPr>
        <w:spacing w:after="5" w:line="249" w:lineRule="auto"/>
        <w:ind w:left="720" w:right="50" w:hanging="720"/>
        <w:jc w:val="both"/>
        <w:rPr>
          <w:rFonts w:ascii="Arial" w:hAnsi="Arial" w:cs="Arial"/>
        </w:rPr>
      </w:pPr>
      <w:r w:rsidRPr="00A4000F">
        <w:rPr>
          <w:rFonts w:ascii="Arial" w:hAnsi="Arial" w:cs="Arial"/>
        </w:rPr>
        <w:t>4.</w:t>
      </w:r>
      <w:r w:rsidR="00961B61" w:rsidRPr="00A4000F">
        <w:rPr>
          <w:rFonts w:ascii="Arial" w:hAnsi="Arial" w:cs="Arial"/>
        </w:rPr>
        <w:t>4</w:t>
      </w:r>
      <w:r w:rsidR="00961B61" w:rsidRPr="00A4000F">
        <w:rPr>
          <w:rFonts w:ascii="Arial" w:hAnsi="Arial" w:cs="Arial"/>
        </w:rPr>
        <w:tab/>
      </w:r>
      <w:r w:rsidR="000B7B9B" w:rsidRPr="00A4000F">
        <w:rPr>
          <w:rFonts w:ascii="Arial" w:hAnsi="Arial" w:cs="Arial"/>
        </w:rPr>
        <w:t>WCHG also</w:t>
      </w:r>
      <w:r w:rsidR="003A45C4" w:rsidRPr="00A4000F">
        <w:rPr>
          <w:rFonts w:ascii="Arial" w:hAnsi="Arial" w:cs="Arial"/>
        </w:rPr>
        <w:t xml:space="preserve"> carry out </w:t>
      </w:r>
      <w:r w:rsidR="000C34ED" w:rsidRPr="00A4000F">
        <w:rPr>
          <w:rFonts w:ascii="Arial" w:hAnsi="Arial" w:cs="Arial"/>
        </w:rPr>
        <w:t xml:space="preserve">regular </w:t>
      </w:r>
      <w:r w:rsidR="003A45C4" w:rsidRPr="00A4000F">
        <w:rPr>
          <w:rFonts w:ascii="Arial" w:hAnsi="Arial" w:cs="Arial"/>
        </w:rPr>
        <w:t>tenancy audits using internal data relating to</w:t>
      </w:r>
      <w:r w:rsidR="000C0BC7" w:rsidRPr="00A4000F">
        <w:rPr>
          <w:rFonts w:ascii="Arial" w:hAnsi="Arial" w:cs="Arial"/>
        </w:rPr>
        <w:t xml:space="preserve"> </w:t>
      </w:r>
      <w:r w:rsidR="000B7B9B" w:rsidRPr="00A4000F">
        <w:rPr>
          <w:rFonts w:ascii="Arial" w:hAnsi="Arial" w:cs="Arial"/>
        </w:rPr>
        <w:t>those tenancies</w:t>
      </w:r>
      <w:r w:rsidR="003A45C4" w:rsidRPr="00A4000F">
        <w:rPr>
          <w:rFonts w:ascii="Arial" w:hAnsi="Arial" w:cs="Arial"/>
        </w:rPr>
        <w:t xml:space="preserve"> where non-access issues</w:t>
      </w:r>
      <w:r w:rsidR="000B7B9B" w:rsidRPr="00A4000F">
        <w:rPr>
          <w:rFonts w:ascii="Arial" w:hAnsi="Arial" w:cs="Arial"/>
        </w:rPr>
        <w:t xml:space="preserve"> or concerns </w:t>
      </w:r>
      <w:r w:rsidR="003A45C4" w:rsidRPr="00A4000F">
        <w:rPr>
          <w:rFonts w:ascii="Arial" w:hAnsi="Arial" w:cs="Arial"/>
        </w:rPr>
        <w:t>are continuous.</w:t>
      </w:r>
      <w:r w:rsidR="000B7B9B" w:rsidRPr="00A4000F">
        <w:rPr>
          <w:rFonts w:ascii="Arial" w:hAnsi="Arial" w:cs="Arial"/>
        </w:rPr>
        <w:t xml:space="preserve"> These include:</w:t>
      </w:r>
    </w:p>
    <w:p w14:paraId="5AB5DE88" w14:textId="0E26E346" w:rsidR="000B7B9B" w:rsidRPr="00A4000F" w:rsidRDefault="000B7B9B" w:rsidP="000C34ED">
      <w:pPr>
        <w:spacing w:after="5" w:line="249" w:lineRule="auto"/>
        <w:ind w:left="720" w:right="50" w:hanging="720"/>
        <w:jc w:val="both"/>
        <w:rPr>
          <w:rFonts w:ascii="Arial" w:hAnsi="Arial" w:cs="Arial"/>
        </w:rPr>
      </w:pPr>
    </w:p>
    <w:p w14:paraId="5B8F0F2A" w14:textId="0F38576B" w:rsidR="000C34ED" w:rsidRPr="00A4000F" w:rsidRDefault="000C34ED" w:rsidP="000C34ED">
      <w:pPr>
        <w:pStyle w:val="ListParagraph"/>
        <w:numPr>
          <w:ilvl w:val="0"/>
          <w:numId w:val="43"/>
        </w:numPr>
        <w:spacing w:after="5" w:line="249" w:lineRule="auto"/>
        <w:ind w:right="433"/>
        <w:jc w:val="both"/>
        <w:rPr>
          <w:rFonts w:ascii="Arial" w:hAnsi="Arial" w:cs="Arial"/>
        </w:rPr>
      </w:pPr>
      <w:r w:rsidRPr="00A4000F">
        <w:rPr>
          <w:rFonts w:ascii="Arial" w:hAnsi="Arial" w:cs="Arial"/>
        </w:rPr>
        <w:t xml:space="preserve">Non-access for gas servicing </w:t>
      </w:r>
    </w:p>
    <w:p w14:paraId="1A45AA3B" w14:textId="58D819EB" w:rsidR="000C34ED" w:rsidRPr="00A4000F" w:rsidRDefault="000C34ED" w:rsidP="000C34ED">
      <w:pPr>
        <w:pStyle w:val="ListParagraph"/>
        <w:numPr>
          <w:ilvl w:val="0"/>
          <w:numId w:val="43"/>
        </w:numPr>
        <w:spacing w:after="5" w:line="249" w:lineRule="auto"/>
        <w:ind w:right="433"/>
        <w:jc w:val="both"/>
        <w:rPr>
          <w:rFonts w:ascii="Arial" w:hAnsi="Arial" w:cs="Arial"/>
        </w:rPr>
      </w:pPr>
      <w:r w:rsidRPr="00A4000F">
        <w:rPr>
          <w:rFonts w:ascii="Arial" w:hAnsi="Arial" w:cs="Arial"/>
        </w:rPr>
        <w:t xml:space="preserve">Failure to respond to correspondence </w:t>
      </w:r>
    </w:p>
    <w:p w14:paraId="7DA06974" w14:textId="7DA5A6DB" w:rsidR="000C34ED" w:rsidRPr="00A4000F" w:rsidRDefault="000C34ED" w:rsidP="000C34ED">
      <w:pPr>
        <w:pStyle w:val="ListParagraph"/>
        <w:numPr>
          <w:ilvl w:val="0"/>
          <w:numId w:val="43"/>
        </w:numPr>
        <w:spacing w:after="5" w:line="249" w:lineRule="auto"/>
        <w:ind w:right="433"/>
        <w:jc w:val="both"/>
        <w:rPr>
          <w:rFonts w:ascii="Arial" w:hAnsi="Arial" w:cs="Arial"/>
        </w:rPr>
      </w:pPr>
      <w:r w:rsidRPr="00A4000F">
        <w:rPr>
          <w:rFonts w:ascii="Arial" w:hAnsi="Arial" w:cs="Arial"/>
        </w:rPr>
        <w:t xml:space="preserve">The absence of repair reporting </w:t>
      </w:r>
    </w:p>
    <w:p w14:paraId="0DFA870C" w14:textId="112AF35A" w:rsidR="000C34ED" w:rsidRPr="00A4000F" w:rsidRDefault="000C34ED" w:rsidP="000C34ED">
      <w:pPr>
        <w:pStyle w:val="ListParagraph"/>
        <w:numPr>
          <w:ilvl w:val="0"/>
          <w:numId w:val="43"/>
        </w:numPr>
        <w:spacing w:after="5" w:line="249" w:lineRule="auto"/>
        <w:ind w:right="433"/>
        <w:jc w:val="both"/>
        <w:rPr>
          <w:rFonts w:ascii="Arial" w:hAnsi="Arial" w:cs="Arial"/>
        </w:rPr>
      </w:pPr>
      <w:r w:rsidRPr="00A4000F">
        <w:rPr>
          <w:rFonts w:ascii="Arial" w:hAnsi="Arial" w:cs="Arial"/>
        </w:rPr>
        <w:lastRenderedPageBreak/>
        <w:t xml:space="preserve">High rent arrears </w:t>
      </w:r>
    </w:p>
    <w:p w14:paraId="04E99C12" w14:textId="2713142B" w:rsidR="000B7B9B" w:rsidRDefault="000C34ED" w:rsidP="000C34ED">
      <w:pPr>
        <w:pStyle w:val="ListParagraph"/>
        <w:numPr>
          <w:ilvl w:val="0"/>
          <w:numId w:val="43"/>
        </w:numPr>
        <w:spacing w:after="5" w:line="249" w:lineRule="auto"/>
        <w:ind w:right="50"/>
        <w:jc w:val="both"/>
        <w:rPr>
          <w:rFonts w:ascii="Arial" w:hAnsi="Arial" w:cs="Arial"/>
        </w:rPr>
      </w:pPr>
      <w:r w:rsidRPr="00A4000F">
        <w:rPr>
          <w:rFonts w:ascii="Arial" w:hAnsi="Arial" w:cs="Arial"/>
        </w:rPr>
        <w:t>Substantial cash only rent payments</w:t>
      </w:r>
    </w:p>
    <w:p w14:paraId="21F9790F" w14:textId="47CC3324" w:rsidR="00FA7AFC" w:rsidRPr="00A4000F" w:rsidRDefault="00FA7AFC" w:rsidP="000C34ED">
      <w:pPr>
        <w:pStyle w:val="ListParagraph"/>
        <w:numPr>
          <w:ilvl w:val="0"/>
          <w:numId w:val="43"/>
        </w:numPr>
        <w:spacing w:after="5" w:line="249" w:lineRule="auto"/>
        <w:ind w:right="50"/>
        <w:jc w:val="both"/>
        <w:rPr>
          <w:rFonts w:ascii="Arial" w:hAnsi="Arial" w:cs="Arial"/>
        </w:rPr>
      </w:pPr>
      <w:r>
        <w:rPr>
          <w:rFonts w:ascii="Arial" w:hAnsi="Arial" w:cs="Arial"/>
        </w:rPr>
        <w:t>Suspected abandonment or long absence periods from the home</w:t>
      </w:r>
    </w:p>
    <w:p w14:paraId="401C554F" w14:textId="77777777" w:rsidR="00961B61" w:rsidRPr="00A4000F" w:rsidRDefault="00961B61" w:rsidP="000C34ED">
      <w:pPr>
        <w:spacing w:after="5" w:line="249" w:lineRule="auto"/>
        <w:ind w:left="720" w:right="50" w:hanging="720"/>
        <w:jc w:val="both"/>
        <w:rPr>
          <w:rFonts w:ascii="Arial" w:hAnsi="Arial" w:cs="Arial"/>
        </w:rPr>
      </w:pPr>
    </w:p>
    <w:p w14:paraId="5BD86DA3" w14:textId="064A98A6" w:rsidR="00961B61" w:rsidRPr="00A4000F" w:rsidRDefault="00961B61" w:rsidP="000C34ED">
      <w:pPr>
        <w:spacing w:after="5" w:line="240" w:lineRule="auto"/>
        <w:ind w:left="720" w:right="50" w:hanging="720"/>
        <w:jc w:val="both"/>
        <w:rPr>
          <w:rFonts w:ascii="Arial" w:hAnsi="Arial" w:cs="Arial"/>
        </w:rPr>
      </w:pPr>
      <w:r w:rsidRPr="00A4000F">
        <w:rPr>
          <w:rFonts w:ascii="Arial" w:hAnsi="Arial" w:cs="Arial"/>
        </w:rPr>
        <w:t>4.5</w:t>
      </w:r>
      <w:r w:rsidRPr="00A4000F">
        <w:rPr>
          <w:rFonts w:ascii="Arial" w:hAnsi="Arial" w:cs="Arial"/>
        </w:rPr>
        <w:tab/>
        <w:t xml:space="preserve">WCHG will comply with any current legislative requirements when investigating and handling cases of tenancy fraud and/or related deception. </w:t>
      </w:r>
    </w:p>
    <w:p w14:paraId="76CEC1E3" w14:textId="77777777" w:rsidR="00961B61" w:rsidRPr="00A4000F" w:rsidRDefault="00961B61" w:rsidP="000C34ED">
      <w:pPr>
        <w:spacing w:after="5" w:line="240" w:lineRule="auto"/>
        <w:ind w:left="720" w:right="50" w:hanging="720"/>
        <w:jc w:val="both"/>
        <w:rPr>
          <w:rFonts w:ascii="Arial" w:hAnsi="Arial" w:cs="Arial"/>
        </w:rPr>
      </w:pPr>
    </w:p>
    <w:p w14:paraId="245A5955" w14:textId="4DD38165" w:rsidR="00961B61" w:rsidRPr="00A4000F" w:rsidRDefault="00961B61" w:rsidP="003A45C4">
      <w:pPr>
        <w:spacing w:after="5" w:line="240" w:lineRule="auto"/>
        <w:ind w:left="720" w:right="50" w:hanging="720"/>
        <w:jc w:val="both"/>
        <w:rPr>
          <w:rFonts w:ascii="Arial" w:hAnsi="Arial" w:cs="Arial"/>
        </w:rPr>
      </w:pPr>
      <w:r w:rsidRPr="00A4000F">
        <w:rPr>
          <w:rFonts w:ascii="Arial" w:hAnsi="Arial" w:cs="Arial"/>
        </w:rPr>
        <w:t>4.6</w:t>
      </w:r>
      <w:r w:rsidRPr="00A4000F">
        <w:rPr>
          <w:rFonts w:ascii="Arial" w:hAnsi="Arial" w:cs="Arial"/>
        </w:rPr>
        <w:tab/>
        <w:t xml:space="preserve">Tenants found to be guilty of tenancy fraud will be subject to civil legal possession proceedings including a claim for damages and costs. </w:t>
      </w:r>
      <w:r w:rsidR="006F4910">
        <w:rPr>
          <w:rFonts w:ascii="Arial" w:hAnsi="Arial" w:cs="Arial"/>
        </w:rPr>
        <w:t>This may result in information being updated on the allocations systems which impacts the persons access to future social housing.</w:t>
      </w:r>
    </w:p>
    <w:p w14:paraId="0B8E1170" w14:textId="77777777" w:rsidR="00961B61" w:rsidRPr="00A4000F" w:rsidRDefault="00961B61" w:rsidP="003A45C4">
      <w:pPr>
        <w:spacing w:after="5" w:line="240" w:lineRule="auto"/>
        <w:ind w:left="720" w:right="50" w:hanging="720"/>
        <w:jc w:val="both"/>
        <w:rPr>
          <w:rFonts w:ascii="Arial" w:hAnsi="Arial" w:cs="Arial"/>
        </w:rPr>
      </w:pPr>
    </w:p>
    <w:p w14:paraId="7B8E27CD" w14:textId="54DE072A" w:rsidR="00961B61" w:rsidRPr="00A4000F" w:rsidRDefault="00961B61" w:rsidP="003A45C4">
      <w:pPr>
        <w:spacing w:after="5" w:line="240" w:lineRule="auto"/>
        <w:ind w:left="720" w:right="50" w:hanging="720"/>
        <w:jc w:val="both"/>
        <w:rPr>
          <w:rFonts w:ascii="Arial" w:hAnsi="Arial" w:cs="Arial"/>
        </w:rPr>
      </w:pPr>
      <w:r w:rsidRPr="00A4000F">
        <w:rPr>
          <w:rFonts w:ascii="Arial" w:hAnsi="Arial" w:cs="Arial"/>
        </w:rPr>
        <w:t>4.7</w:t>
      </w:r>
      <w:r w:rsidRPr="00A4000F">
        <w:rPr>
          <w:rFonts w:ascii="Arial" w:hAnsi="Arial" w:cs="Arial"/>
        </w:rPr>
        <w:tab/>
        <w:t xml:space="preserve">Charges against the tenant under criminal law will be considered in conjunction with the police and other relevant agencies.  </w:t>
      </w:r>
    </w:p>
    <w:p w14:paraId="3322A533" w14:textId="28FA4EC0" w:rsidR="00513A61" w:rsidRPr="00A4000F" w:rsidRDefault="00513A61" w:rsidP="003A45C4">
      <w:pPr>
        <w:spacing w:after="5" w:line="240" w:lineRule="auto"/>
        <w:ind w:left="720" w:right="50" w:hanging="720"/>
        <w:jc w:val="both"/>
        <w:rPr>
          <w:rFonts w:ascii="Arial" w:hAnsi="Arial" w:cs="Arial"/>
        </w:rPr>
      </w:pPr>
    </w:p>
    <w:p w14:paraId="53AAE125" w14:textId="0A2BEB26" w:rsidR="00513A61" w:rsidRPr="00A4000F" w:rsidRDefault="00513A61" w:rsidP="00513A61">
      <w:pPr>
        <w:rPr>
          <w:rFonts w:ascii="Arial" w:hAnsi="Arial" w:cs="Arial"/>
          <w:b/>
          <w:lang w:eastAsia="en-GB"/>
        </w:rPr>
      </w:pPr>
      <w:r w:rsidRPr="00A4000F">
        <w:rPr>
          <w:rFonts w:ascii="Arial" w:hAnsi="Arial" w:cs="Arial"/>
          <w:b/>
          <w:lang w:eastAsia="en-GB"/>
        </w:rPr>
        <w:t>5.</w:t>
      </w:r>
      <w:r w:rsidRPr="00A4000F">
        <w:rPr>
          <w:rFonts w:ascii="Arial" w:hAnsi="Arial" w:cs="Arial"/>
          <w:b/>
          <w:lang w:eastAsia="en-GB"/>
        </w:rPr>
        <w:tab/>
        <w:t>Support for sub tenant</w:t>
      </w:r>
      <w:r w:rsidR="00427E8F" w:rsidRPr="00A4000F">
        <w:rPr>
          <w:rFonts w:ascii="Arial" w:hAnsi="Arial" w:cs="Arial"/>
          <w:b/>
          <w:lang w:eastAsia="en-GB"/>
        </w:rPr>
        <w:t>s</w:t>
      </w:r>
    </w:p>
    <w:p w14:paraId="305A62E6" w14:textId="609DB3DB" w:rsidR="00513A61" w:rsidRPr="00A4000F" w:rsidRDefault="00513A61" w:rsidP="00513A61">
      <w:pPr>
        <w:ind w:left="720" w:hanging="720"/>
        <w:jc w:val="both"/>
        <w:rPr>
          <w:rFonts w:ascii="Arial" w:hAnsi="Arial" w:cs="Arial"/>
          <w:b/>
          <w:lang w:eastAsia="en-GB"/>
        </w:rPr>
      </w:pPr>
      <w:r w:rsidRPr="00A4000F">
        <w:rPr>
          <w:rFonts w:ascii="Arial" w:hAnsi="Arial" w:cs="Arial"/>
        </w:rPr>
        <w:t>5.1</w:t>
      </w:r>
      <w:r w:rsidRPr="00A4000F">
        <w:rPr>
          <w:rFonts w:ascii="Arial" w:hAnsi="Arial" w:cs="Arial"/>
        </w:rPr>
        <w:tab/>
        <w:t xml:space="preserve">WCHG is aware that sub-tenants may not be aware that they are using the property unlawfully and they can be victims of their housing situation.  </w:t>
      </w:r>
    </w:p>
    <w:p w14:paraId="4C8182F4" w14:textId="5C818809" w:rsidR="00513A61" w:rsidRPr="00A4000F" w:rsidRDefault="00513A61" w:rsidP="00513A61">
      <w:pPr>
        <w:spacing w:after="5" w:line="249" w:lineRule="auto"/>
        <w:ind w:left="720" w:right="50" w:hanging="720"/>
        <w:jc w:val="both"/>
        <w:rPr>
          <w:rFonts w:ascii="Arial" w:hAnsi="Arial" w:cs="Arial"/>
        </w:rPr>
      </w:pPr>
      <w:r w:rsidRPr="00A4000F">
        <w:rPr>
          <w:rFonts w:ascii="Arial" w:hAnsi="Arial" w:cs="Arial"/>
        </w:rPr>
        <w:t>5.2</w:t>
      </w:r>
      <w:r w:rsidRPr="00A4000F">
        <w:rPr>
          <w:rFonts w:ascii="Arial" w:hAnsi="Arial" w:cs="Arial"/>
        </w:rPr>
        <w:tab/>
        <w:t xml:space="preserve">Sub-tenants could be vulnerable to illegal eviction by the tenant once the situation is uncovered. WCHG will seek to support sub tenants and provide them with guidance in relation to their housing situation.  </w:t>
      </w:r>
    </w:p>
    <w:p w14:paraId="1F89B86A" w14:textId="77777777" w:rsidR="00513A61" w:rsidRPr="00A4000F" w:rsidRDefault="00513A61" w:rsidP="00513A61">
      <w:pPr>
        <w:spacing w:after="0" w:line="259" w:lineRule="auto"/>
        <w:ind w:left="566"/>
        <w:jc w:val="both"/>
        <w:rPr>
          <w:rFonts w:ascii="Arial" w:hAnsi="Arial" w:cs="Arial"/>
        </w:rPr>
      </w:pPr>
      <w:r w:rsidRPr="00A4000F">
        <w:rPr>
          <w:rFonts w:ascii="Arial" w:hAnsi="Arial" w:cs="Arial"/>
        </w:rPr>
        <w:t xml:space="preserve"> </w:t>
      </w:r>
    </w:p>
    <w:p w14:paraId="6B44875D" w14:textId="71EA4F16" w:rsidR="00513A61" w:rsidRPr="00A4000F" w:rsidRDefault="00513A61" w:rsidP="00513A61">
      <w:pPr>
        <w:spacing w:after="5" w:line="249" w:lineRule="auto"/>
        <w:ind w:left="720" w:right="50" w:hanging="720"/>
        <w:jc w:val="both"/>
        <w:rPr>
          <w:rFonts w:ascii="Arial" w:hAnsi="Arial" w:cs="Arial"/>
        </w:rPr>
      </w:pPr>
      <w:r w:rsidRPr="00A4000F">
        <w:rPr>
          <w:rFonts w:ascii="Arial" w:hAnsi="Arial" w:cs="Arial"/>
        </w:rPr>
        <w:t>5.3</w:t>
      </w:r>
      <w:r w:rsidRPr="00A4000F">
        <w:rPr>
          <w:rFonts w:ascii="Arial" w:hAnsi="Arial" w:cs="Arial"/>
        </w:rPr>
        <w:tab/>
        <w:t xml:space="preserve">In exceptional circumstances, </w:t>
      </w:r>
      <w:r w:rsidR="00427E8F" w:rsidRPr="00A4000F">
        <w:rPr>
          <w:rFonts w:ascii="Arial" w:hAnsi="Arial" w:cs="Arial"/>
        </w:rPr>
        <w:t>WCHG will</w:t>
      </w:r>
      <w:r w:rsidRPr="00A4000F">
        <w:rPr>
          <w:rFonts w:ascii="Arial" w:hAnsi="Arial" w:cs="Arial"/>
        </w:rPr>
        <w:t xml:space="preserve"> consider sub-tenants for rehousing under the Allocations and Tenancy Management Policies. </w:t>
      </w:r>
    </w:p>
    <w:p w14:paraId="4DB9C171" w14:textId="77777777" w:rsidR="00513A61" w:rsidRPr="00A4000F" w:rsidRDefault="00513A61" w:rsidP="00513A61">
      <w:pPr>
        <w:spacing w:after="5" w:line="249" w:lineRule="auto"/>
        <w:ind w:right="50"/>
        <w:jc w:val="both"/>
        <w:rPr>
          <w:rFonts w:ascii="Arial" w:hAnsi="Arial" w:cs="Arial"/>
        </w:rPr>
      </w:pPr>
    </w:p>
    <w:p w14:paraId="55489A0A" w14:textId="3B18F47D" w:rsidR="00513A61" w:rsidRPr="00A4000F" w:rsidRDefault="00513A61" w:rsidP="00063499">
      <w:pPr>
        <w:spacing w:after="5" w:line="249" w:lineRule="auto"/>
        <w:ind w:left="720" w:right="50" w:hanging="720"/>
        <w:jc w:val="both"/>
        <w:rPr>
          <w:rFonts w:ascii="Arial" w:hAnsi="Arial" w:cs="Arial"/>
        </w:rPr>
      </w:pPr>
      <w:r w:rsidRPr="00A4000F">
        <w:rPr>
          <w:rFonts w:ascii="Arial" w:hAnsi="Arial" w:cs="Arial"/>
        </w:rPr>
        <w:t>5.4</w:t>
      </w:r>
      <w:r w:rsidRPr="00A4000F">
        <w:rPr>
          <w:rFonts w:ascii="Arial" w:hAnsi="Arial" w:cs="Arial"/>
        </w:rPr>
        <w:tab/>
        <w:t>WCHG will give reasonable notice to sub-tenants to leave the property</w:t>
      </w:r>
      <w:r w:rsidR="000A4B08">
        <w:rPr>
          <w:rFonts w:ascii="Arial" w:hAnsi="Arial" w:cs="Arial"/>
        </w:rPr>
        <w:t xml:space="preserve"> and direct them to the relevant local authority homelessness team for support.</w:t>
      </w:r>
    </w:p>
    <w:p w14:paraId="1557FF1A" w14:textId="6BE23BD8" w:rsidR="000C0BC7" w:rsidRPr="00A4000F" w:rsidRDefault="000C0BC7" w:rsidP="00513A61">
      <w:pPr>
        <w:spacing w:after="5" w:line="249" w:lineRule="auto"/>
        <w:ind w:right="50"/>
        <w:jc w:val="both"/>
        <w:rPr>
          <w:rFonts w:ascii="Arial" w:hAnsi="Arial" w:cs="Arial"/>
        </w:rPr>
      </w:pPr>
    </w:p>
    <w:p w14:paraId="67E26A9D" w14:textId="77777777" w:rsidR="000C0BC7" w:rsidRPr="00A4000F" w:rsidRDefault="000C0BC7" w:rsidP="00513A61">
      <w:pPr>
        <w:spacing w:after="5" w:line="249" w:lineRule="auto"/>
        <w:ind w:right="50"/>
        <w:jc w:val="both"/>
        <w:rPr>
          <w:rFonts w:ascii="Arial" w:hAnsi="Arial" w:cs="Arial"/>
          <w:b/>
        </w:rPr>
      </w:pPr>
      <w:r w:rsidRPr="00A4000F">
        <w:rPr>
          <w:rFonts w:ascii="Arial" w:hAnsi="Arial" w:cs="Arial"/>
          <w:b/>
        </w:rPr>
        <w:t>6.</w:t>
      </w:r>
      <w:r w:rsidRPr="00A4000F">
        <w:rPr>
          <w:rFonts w:ascii="Arial" w:hAnsi="Arial" w:cs="Arial"/>
          <w:b/>
        </w:rPr>
        <w:tab/>
        <w:t xml:space="preserve">Data Sharing </w:t>
      </w:r>
    </w:p>
    <w:p w14:paraId="3F76C2C8" w14:textId="77777777" w:rsidR="000C0BC7" w:rsidRPr="00A4000F" w:rsidRDefault="000C0BC7" w:rsidP="00513A61">
      <w:pPr>
        <w:spacing w:after="5" w:line="249" w:lineRule="auto"/>
        <w:ind w:right="50"/>
        <w:jc w:val="both"/>
        <w:rPr>
          <w:rFonts w:ascii="Arial" w:hAnsi="Arial" w:cs="Arial"/>
        </w:rPr>
      </w:pPr>
    </w:p>
    <w:p w14:paraId="0C2A326F" w14:textId="396B2453" w:rsidR="000C0BC7" w:rsidRPr="00A4000F" w:rsidRDefault="000C0BC7" w:rsidP="00513A61">
      <w:pPr>
        <w:spacing w:after="5" w:line="249" w:lineRule="auto"/>
        <w:ind w:right="50"/>
        <w:jc w:val="both"/>
        <w:rPr>
          <w:rFonts w:ascii="Arial" w:hAnsi="Arial" w:cs="Arial"/>
          <w:u w:val="single"/>
        </w:rPr>
      </w:pPr>
      <w:r w:rsidRPr="00A4000F">
        <w:rPr>
          <w:rFonts w:ascii="Arial" w:hAnsi="Arial" w:cs="Arial"/>
        </w:rPr>
        <w:t>6.1</w:t>
      </w:r>
      <w:r w:rsidRPr="00A4000F">
        <w:rPr>
          <w:rFonts w:ascii="Arial" w:hAnsi="Arial" w:cs="Arial"/>
        </w:rPr>
        <w:tab/>
      </w:r>
      <w:r w:rsidRPr="00A4000F">
        <w:rPr>
          <w:rFonts w:ascii="Arial" w:hAnsi="Arial" w:cs="Arial"/>
          <w:u w:val="single"/>
        </w:rPr>
        <w:t xml:space="preserve">Disclosing information </w:t>
      </w:r>
    </w:p>
    <w:p w14:paraId="52C17E88" w14:textId="77777777" w:rsidR="000C0BC7" w:rsidRPr="00A4000F" w:rsidRDefault="000C0BC7" w:rsidP="00513A61">
      <w:pPr>
        <w:spacing w:after="5" w:line="249" w:lineRule="auto"/>
        <w:ind w:right="50"/>
        <w:jc w:val="both"/>
        <w:rPr>
          <w:rFonts w:ascii="Arial" w:hAnsi="Arial" w:cs="Arial"/>
        </w:rPr>
      </w:pPr>
    </w:p>
    <w:p w14:paraId="50A12808" w14:textId="1AFA9561" w:rsidR="000C0BC7" w:rsidRPr="00A4000F" w:rsidRDefault="000C0BC7" w:rsidP="000C0BC7">
      <w:pPr>
        <w:spacing w:after="5" w:line="249" w:lineRule="auto"/>
        <w:ind w:left="720" w:right="50"/>
        <w:rPr>
          <w:rFonts w:ascii="Arial" w:hAnsi="Arial" w:cs="Arial"/>
        </w:rPr>
      </w:pPr>
      <w:r w:rsidRPr="00A4000F">
        <w:rPr>
          <w:rFonts w:ascii="Arial" w:hAnsi="Arial" w:cs="Arial"/>
        </w:rPr>
        <w:t>WCHG will share relevant information with third parties for the purposes of preventing, investigating and tackling tenancy fraud. When sharing personal information, we will comply with all aspects of the Data Protection Act (and the General Data Protection Regulation from 25 May 2018). We will also share information:</w:t>
      </w:r>
    </w:p>
    <w:p w14:paraId="65E1CC20" w14:textId="77777777" w:rsidR="000C0BC7" w:rsidRPr="00A4000F" w:rsidRDefault="000C0BC7" w:rsidP="000C0BC7">
      <w:pPr>
        <w:spacing w:after="5" w:line="249" w:lineRule="auto"/>
        <w:ind w:left="720" w:right="50"/>
        <w:rPr>
          <w:rFonts w:ascii="Arial" w:hAnsi="Arial" w:cs="Arial"/>
        </w:rPr>
      </w:pPr>
    </w:p>
    <w:p w14:paraId="29AE4BEF" w14:textId="53360ED4" w:rsidR="000C0BC7" w:rsidRPr="00A4000F" w:rsidRDefault="000C0BC7" w:rsidP="000C0BC7">
      <w:pPr>
        <w:pStyle w:val="ListParagraph"/>
        <w:numPr>
          <w:ilvl w:val="0"/>
          <w:numId w:val="40"/>
        </w:numPr>
        <w:spacing w:after="5" w:line="249" w:lineRule="auto"/>
        <w:ind w:right="50"/>
        <w:rPr>
          <w:rFonts w:ascii="Arial" w:hAnsi="Arial" w:cs="Arial"/>
        </w:rPr>
      </w:pPr>
      <w:r w:rsidRPr="00A4000F">
        <w:rPr>
          <w:rFonts w:ascii="Arial" w:hAnsi="Arial" w:cs="Arial"/>
        </w:rPr>
        <w:t xml:space="preserve">To meet our legal obligations </w:t>
      </w:r>
    </w:p>
    <w:p w14:paraId="236FBBE3" w14:textId="3AB1AF53" w:rsidR="000C0BC7" w:rsidRPr="00A4000F" w:rsidRDefault="000C0BC7" w:rsidP="000C0BC7">
      <w:pPr>
        <w:pStyle w:val="ListParagraph"/>
        <w:numPr>
          <w:ilvl w:val="0"/>
          <w:numId w:val="40"/>
        </w:numPr>
        <w:spacing w:after="5" w:line="249" w:lineRule="auto"/>
        <w:ind w:right="50"/>
        <w:rPr>
          <w:rFonts w:ascii="Arial" w:hAnsi="Arial" w:cs="Arial"/>
        </w:rPr>
      </w:pPr>
      <w:r w:rsidRPr="00A4000F">
        <w:rPr>
          <w:rFonts w:ascii="Arial" w:hAnsi="Arial" w:cs="Arial"/>
        </w:rPr>
        <w:t>In connection with legal proceedings (or where we are instructed to do so by Court order)</w:t>
      </w:r>
    </w:p>
    <w:p w14:paraId="104AFBD0" w14:textId="3B7F9D03" w:rsidR="000C0BC7" w:rsidRPr="00A4000F" w:rsidRDefault="000C0BC7" w:rsidP="000C0BC7">
      <w:pPr>
        <w:pStyle w:val="ListParagraph"/>
        <w:numPr>
          <w:ilvl w:val="0"/>
          <w:numId w:val="40"/>
        </w:numPr>
        <w:spacing w:after="5" w:line="249" w:lineRule="auto"/>
        <w:ind w:right="50"/>
        <w:rPr>
          <w:rFonts w:ascii="Arial" w:hAnsi="Arial" w:cs="Arial"/>
        </w:rPr>
      </w:pPr>
      <w:r w:rsidRPr="00A4000F">
        <w:rPr>
          <w:rFonts w:ascii="Arial" w:hAnsi="Arial" w:cs="Arial"/>
        </w:rPr>
        <w:t xml:space="preserve">To protect the vital interests of an individual </w:t>
      </w:r>
    </w:p>
    <w:p w14:paraId="6AD00A13" w14:textId="77777777" w:rsidR="000C0BC7" w:rsidRPr="00A4000F" w:rsidRDefault="000C0BC7" w:rsidP="000C0BC7">
      <w:pPr>
        <w:spacing w:after="5" w:line="249" w:lineRule="auto"/>
        <w:ind w:left="720" w:right="50"/>
        <w:rPr>
          <w:rFonts w:ascii="Arial" w:hAnsi="Arial" w:cs="Arial"/>
        </w:rPr>
      </w:pPr>
    </w:p>
    <w:p w14:paraId="135CE085" w14:textId="77777777" w:rsidR="00DA05D2" w:rsidRDefault="00DA05D2" w:rsidP="000C0BC7">
      <w:pPr>
        <w:spacing w:after="5" w:line="249" w:lineRule="auto"/>
        <w:ind w:right="50"/>
        <w:rPr>
          <w:rFonts w:ascii="Arial" w:hAnsi="Arial" w:cs="Arial"/>
        </w:rPr>
      </w:pPr>
    </w:p>
    <w:p w14:paraId="31B0AC02" w14:textId="77777777" w:rsidR="00DA05D2" w:rsidRDefault="00DA05D2" w:rsidP="000C0BC7">
      <w:pPr>
        <w:spacing w:after="5" w:line="249" w:lineRule="auto"/>
        <w:ind w:right="50"/>
        <w:rPr>
          <w:rFonts w:ascii="Arial" w:hAnsi="Arial" w:cs="Arial"/>
        </w:rPr>
      </w:pPr>
    </w:p>
    <w:p w14:paraId="26F600BB" w14:textId="77777777" w:rsidR="00DA05D2" w:rsidRDefault="00DA05D2" w:rsidP="000C0BC7">
      <w:pPr>
        <w:spacing w:after="5" w:line="249" w:lineRule="auto"/>
        <w:ind w:right="50"/>
        <w:rPr>
          <w:rFonts w:ascii="Arial" w:hAnsi="Arial" w:cs="Arial"/>
        </w:rPr>
      </w:pPr>
    </w:p>
    <w:p w14:paraId="7BD524FC" w14:textId="61C39347" w:rsidR="000C0BC7" w:rsidRPr="00A4000F" w:rsidRDefault="000C0BC7" w:rsidP="000C0BC7">
      <w:pPr>
        <w:spacing w:after="5" w:line="249" w:lineRule="auto"/>
        <w:ind w:right="50"/>
        <w:rPr>
          <w:rFonts w:ascii="Arial" w:hAnsi="Arial" w:cs="Arial"/>
          <w:u w:val="single"/>
        </w:rPr>
      </w:pPr>
      <w:r w:rsidRPr="00A4000F">
        <w:rPr>
          <w:rFonts w:ascii="Arial" w:hAnsi="Arial" w:cs="Arial"/>
        </w:rPr>
        <w:lastRenderedPageBreak/>
        <w:t>6.2</w:t>
      </w:r>
      <w:r w:rsidRPr="00A4000F">
        <w:rPr>
          <w:rFonts w:ascii="Arial" w:hAnsi="Arial" w:cs="Arial"/>
        </w:rPr>
        <w:tab/>
      </w:r>
      <w:r w:rsidRPr="00A4000F">
        <w:rPr>
          <w:rFonts w:ascii="Arial" w:hAnsi="Arial" w:cs="Arial"/>
          <w:u w:val="single"/>
        </w:rPr>
        <w:t xml:space="preserve">Data Matching </w:t>
      </w:r>
    </w:p>
    <w:p w14:paraId="765A3F6D" w14:textId="77777777" w:rsidR="000C0BC7" w:rsidRPr="00A4000F" w:rsidRDefault="000C0BC7" w:rsidP="000C0BC7">
      <w:pPr>
        <w:spacing w:after="5" w:line="249" w:lineRule="auto"/>
        <w:ind w:right="50"/>
        <w:rPr>
          <w:rFonts w:ascii="Arial" w:hAnsi="Arial" w:cs="Arial"/>
        </w:rPr>
      </w:pPr>
    </w:p>
    <w:p w14:paraId="16609416" w14:textId="40B5E06E" w:rsidR="000C0BC7" w:rsidRPr="00A4000F" w:rsidRDefault="000C0BC7" w:rsidP="000B7B9B">
      <w:pPr>
        <w:spacing w:after="5" w:line="249" w:lineRule="auto"/>
        <w:ind w:left="720" w:right="50"/>
        <w:jc w:val="both"/>
        <w:rPr>
          <w:rFonts w:ascii="Arial" w:hAnsi="Arial" w:cs="Arial"/>
        </w:rPr>
      </w:pPr>
      <w:r w:rsidRPr="00A4000F">
        <w:rPr>
          <w:rFonts w:ascii="Arial" w:hAnsi="Arial" w:cs="Arial"/>
        </w:rPr>
        <w:t xml:space="preserve">WCHG will participate in data matching initiatives such as the National Fraud Initiative in order to detect and prevent fraud, which involves customer data being shared with government or other social housing providers. </w:t>
      </w:r>
    </w:p>
    <w:p w14:paraId="6B83A669" w14:textId="77777777" w:rsidR="000C0BC7" w:rsidRPr="00A4000F" w:rsidRDefault="000C0BC7" w:rsidP="000B7B9B">
      <w:pPr>
        <w:spacing w:after="5" w:line="249" w:lineRule="auto"/>
        <w:ind w:left="720" w:right="50"/>
        <w:jc w:val="both"/>
        <w:rPr>
          <w:rFonts w:ascii="Arial" w:hAnsi="Arial" w:cs="Arial"/>
        </w:rPr>
      </w:pPr>
    </w:p>
    <w:p w14:paraId="611EBE89" w14:textId="6E6D10FE" w:rsidR="000C0BC7" w:rsidRPr="00A4000F" w:rsidRDefault="000C0BC7" w:rsidP="000B7B9B">
      <w:pPr>
        <w:spacing w:after="5" w:line="249" w:lineRule="auto"/>
        <w:ind w:left="720" w:right="50"/>
        <w:jc w:val="both"/>
        <w:rPr>
          <w:rFonts w:ascii="Arial" w:hAnsi="Arial" w:cs="Arial"/>
        </w:rPr>
      </w:pPr>
      <w:r w:rsidRPr="00A4000F">
        <w:rPr>
          <w:rFonts w:ascii="Arial" w:hAnsi="Arial" w:cs="Arial"/>
        </w:rPr>
        <w:t>When we investigate individual tenancies for potential fraud we may use data held by a credit reference agency or other external organisation</w:t>
      </w:r>
      <w:r w:rsidR="00793D4D">
        <w:rPr>
          <w:rFonts w:ascii="Arial" w:hAnsi="Arial" w:cs="Arial"/>
        </w:rPr>
        <w:t>.</w:t>
      </w:r>
    </w:p>
    <w:p w14:paraId="2D533E37" w14:textId="77777777" w:rsidR="00087CA2" w:rsidRPr="00A4000F" w:rsidRDefault="00087CA2" w:rsidP="00513A61">
      <w:pPr>
        <w:spacing w:after="5" w:line="249" w:lineRule="auto"/>
        <w:ind w:right="50"/>
        <w:jc w:val="both"/>
        <w:rPr>
          <w:rFonts w:ascii="Arial" w:hAnsi="Arial" w:cs="Arial"/>
        </w:rPr>
      </w:pPr>
    </w:p>
    <w:p w14:paraId="2A1CF559" w14:textId="37CC3183" w:rsidR="00087CA2" w:rsidRPr="00A4000F" w:rsidRDefault="00087CA2" w:rsidP="00087CA2">
      <w:pPr>
        <w:spacing w:after="5" w:line="249" w:lineRule="auto"/>
        <w:ind w:right="50"/>
        <w:rPr>
          <w:rFonts w:ascii="Arial" w:hAnsi="Arial" w:cs="Arial"/>
          <w:b/>
        </w:rPr>
      </w:pPr>
      <w:r w:rsidRPr="00A4000F">
        <w:rPr>
          <w:rFonts w:ascii="Arial" w:hAnsi="Arial" w:cs="Arial"/>
          <w:b/>
        </w:rPr>
        <w:t>5.</w:t>
      </w:r>
      <w:r w:rsidRPr="00A4000F">
        <w:rPr>
          <w:rFonts w:ascii="Arial" w:hAnsi="Arial" w:cs="Arial"/>
          <w:b/>
        </w:rPr>
        <w:tab/>
        <w:t>Partnership</w:t>
      </w:r>
      <w:r w:rsidR="004A4B79" w:rsidRPr="00A4000F">
        <w:rPr>
          <w:rFonts w:ascii="Arial" w:hAnsi="Arial" w:cs="Arial"/>
          <w:b/>
        </w:rPr>
        <w:t>s</w:t>
      </w:r>
      <w:r w:rsidRPr="00A4000F">
        <w:rPr>
          <w:rFonts w:ascii="Arial" w:hAnsi="Arial" w:cs="Arial"/>
          <w:b/>
        </w:rPr>
        <w:t xml:space="preserve"> </w:t>
      </w:r>
    </w:p>
    <w:p w14:paraId="33FD269B" w14:textId="77777777" w:rsidR="00087CA2" w:rsidRPr="00A4000F" w:rsidRDefault="00087CA2" w:rsidP="006E54F3">
      <w:pPr>
        <w:spacing w:after="0" w:line="259" w:lineRule="auto"/>
        <w:jc w:val="both"/>
        <w:rPr>
          <w:rFonts w:ascii="Arial" w:hAnsi="Arial" w:cs="Arial"/>
        </w:rPr>
      </w:pPr>
      <w:r w:rsidRPr="00A4000F">
        <w:rPr>
          <w:rFonts w:ascii="Arial" w:hAnsi="Arial" w:cs="Arial"/>
        </w:rPr>
        <w:t xml:space="preserve"> </w:t>
      </w:r>
    </w:p>
    <w:p w14:paraId="1C1A03F5" w14:textId="2C54845A" w:rsidR="004A4B79" w:rsidRDefault="006E54F3" w:rsidP="00A4000F">
      <w:pPr>
        <w:spacing w:after="0"/>
        <w:ind w:left="705" w:right="433" w:hanging="720"/>
        <w:jc w:val="both"/>
        <w:rPr>
          <w:rFonts w:ascii="Arial" w:hAnsi="Arial" w:cs="Arial"/>
        </w:rPr>
      </w:pPr>
      <w:r w:rsidRPr="00A4000F">
        <w:rPr>
          <w:rFonts w:ascii="Arial" w:hAnsi="Arial" w:cs="Arial"/>
        </w:rPr>
        <w:t>5.1</w:t>
      </w:r>
      <w:r w:rsidR="00087CA2" w:rsidRPr="00A4000F">
        <w:rPr>
          <w:rFonts w:ascii="Arial" w:hAnsi="Arial" w:cs="Arial"/>
        </w:rPr>
        <w:t xml:space="preserve"> </w:t>
      </w:r>
      <w:r w:rsidR="00087CA2" w:rsidRPr="00A4000F">
        <w:rPr>
          <w:rFonts w:ascii="Arial" w:hAnsi="Arial" w:cs="Arial"/>
        </w:rPr>
        <w:tab/>
      </w:r>
      <w:r w:rsidRPr="00A4000F">
        <w:rPr>
          <w:rFonts w:ascii="Arial" w:hAnsi="Arial" w:cs="Arial"/>
        </w:rPr>
        <w:t xml:space="preserve">This policy has been </w:t>
      </w:r>
      <w:r w:rsidR="00087CA2" w:rsidRPr="00A4000F">
        <w:rPr>
          <w:rFonts w:ascii="Arial" w:hAnsi="Arial" w:cs="Arial"/>
        </w:rPr>
        <w:t xml:space="preserve">developed to </w:t>
      </w:r>
      <w:r w:rsidRPr="00A4000F">
        <w:rPr>
          <w:rFonts w:ascii="Arial" w:hAnsi="Arial" w:cs="Arial"/>
        </w:rPr>
        <w:t>support Manchester</w:t>
      </w:r>
      <w:r w:rsidR="00087CA2" w:rsidRPr="00A4000F">
        <w:rPr>
          <w:rFonts w:ascii="Arial" w:hAnsi="Arial" w:cs="Arial"/>
        </w:rPr>
        <w:t xml:space="preserve"> City Council’s </w:t>
      </w:r>
      <w:r w:rsidRPr="00A4000F">
        <w:rPr>
          <w:rFonts w:ascii="Arial" w:hAnsi="Arial" w:cs="Arial"/>
        </w:rPr>
        <w:t>“Tenancy Fraud Initiative” and Manchester</w:t>
      </w:r>
      <w:r w:rsidR="00087CA2" w:rsidRPr="00A4000F">
        <w:rPr>
          <w:rFonts w:ascii="Arial" w:hAnsi="Arial" w:cs="Arial"/>
        </w:rPr>
        <w:t xml:space="preserve"> Move, the city-wide housing allocations system</w:t>
      </w:r>
      <w:r w:rsidR="00AF07CA">
        <w:rPr>
          <w:rFonts w:ascii="Arial" w:hAnsi="Arial" w:cs="Arial"/>
        </w:rPr>
        <w:t xml:space="preserve"> and the other local authority allocations systems and policies we operate within</w:t>
      </w:r>
      <w:r w:rsidR="00087CA2" w:rsidRPr="00A4000F">
        <w:rPr>
          <w:rFonts w:ascii="Arial" w:hAnsi="Arial" w:cs="Arial"/>
        </w:rPr>
        <w:t xml:space="preserve">. </w:t>
      </w:r>
    </w:p>
    <w:p w14:paraId="4EA806A4" w14:textId="77777777" w:rsidR="00A4000F" w:rsidRPr="00A4000F" w:rsidRDefault="00A4000F" w:rsidP="00A4000F">
      <w:pPr>
        <w:spacing w:after="0"/>
        <w:ind w:left="705" w:right="433" w:hanging="720"/>
        <w:jc w:val="both"/>
        <w:rPr>
          <w:rFonts w:ascii="Arial" w:hAnsi="Arial" w:cs="Arial"/>
        </w:rPr>
      </w:pPr>
    </w:p>
    <w:p w14:paraId="11BEE8E5" w14:textId="4240C635" w:rsidR="00087CA2" w:rsidRDefault="004A4B79" w:rsidP="00A4000F">
      <w:pPr>
        <w:spacing w:after="0"/>
        <w:ind w:left="705" w:right="433" w:hanging="720"/>
        <w:jc w:val="both"/>
        <w:rPr>
          <w:rFonts w:ascii="Arial" w:hAnsi="Arial" w:cs="Arial"/>
        </w:rPr>
      </w:pPr>
      <w:r w:rsidRPr="00A4000F">
        <w:rPr>
          <w:rFonts w:ascii="Arial" w:hAnsi="Arial" w:cs="Arial"/>
        </w:rPr>
        <w:t>5.2</w:t>
      </w:r>
      <w:r w:rsidRPr="00A4000F">
        <w:rPr>
          <w:rFonts w:ascii="Arial" w:hAnsi="Arial" w:cs="Arial"/>
        </w:rPr>
        <w:tab/>
      </w:r>
      <w:r w:rsidR="00087CA2" w:rsidRPr="00A4000F">
        <w:rPr>
          <w:rFonts w:ascii="Arial" w:hAnsi="Arial" w:cs="Arial"/>
        </w:rPr>
        <w:t xml:space="preserve">We will work with </w:t>
      </w:r>
      <w:r w:rsidR="007569EC">
        <w:rPr>
          <w:rFonts w:ascii="Arial" w:hAnsi="Arial" w:cs="Arial"/>
        </w:rPr>
        <w:t xml:space="preserve">Manchester </w:t>
      </w:r>
      <w:r w:rsidR="006E54F3" w:rsidRPr="00A4000F">
        <w:rPr>
          <w:rFonts w:ascii="Arial" w:hAnsi="Arial" w:cs="Arial"/>
        </w:rPr>
        <w:t xml:space="preserve">City </w:t>
      </w:r>
      <w:r w:rsidR="00087CA2" w:rsidRPr="00A4000F">
        <w:rPr>
          <w:rFonts w:ascii="Arial" w:hAnsi="Arial" w:cs="Arial"/>
        </w:rPr>
        <w:t>Council</w:t>
      </w:r>
      <w:r w:rsidR="001F6BC1">
        <w:rPr>
          <w:rFonts w:ascii="Arial" w:hAnsi="Arial" w:cs="Arial"/>
        </w:rPr>
        <w:t>, other local authorities</w:t>
      </w:r>
      <w:r w:rsidR="00087CA2" w:rsidRPr="00A4000F">
        <w:rPr>
          <w:rFonts w:ascii="Arial" w:hAnsi="Arial" w:cs="Arial"/>
        </w:rPr>
        <w:t xml:space="preserve"> and the Strategic Housing Providers Forum to achieve a key strategic objective of tackling </w:t>
      </w:r>
      <w:r w:rsidR="00513A61" w:rsidRPr="00A4000F">
        <w:rPr>
          <w:rFonts w:ascii="Arial" w:hAnsi="Arial" w:cs="Arial"/>
        </w:rPr>
        <w:t>tenancy fraud</w:t>
      </w:r>
      <w:r w:rsidR="00087CA2" w:rsidRPr="00A4000F">
        <w:rPr>
          <w:rFonts w:ascii="Arial" w:hAnsi="Arial" w:cs="Arial"/>
        </w:rPr>
        <w:t xml:space="preserve"> and meeting genuine housing need.  </w:t>
      </w:r>
    </w:p>
    <w:p w14:paraId="06519D2B" w14:textId="77777777" w:rsidR="00A4000F" w:rsidRPr="00A4000F" w:rsidRDefault="00A4000F" w:rsidP="00A4000F">
      <w:pPr>
        <w:spacing w:after="0"/>
        <w:ind w:right="433"/>
        <w:jc w:val="both"/>
        <w:rPr>
          <w:rFonts w:ascii="Arial" w:hAnsi="Arial" w:cs="Arial"/>
        </w:rPr>
      </w:pPr>
    </w:p>
    <w:p w14:paraId="6EC564DE" w14:textId="02E2F10D" w:rsidR="00087CA2" w:rsidRPr="00A4000F" w:rsidRDefault="00087CA2" w:rsidP="006E54F3">
      <w:pPr>
        <w:spacing w:after="0" w:line="259" w:lineRule="auto"/>
        <w:rPr>
          <w:rFonts w:ascii="Arial" w:hAnsi="Arial" w:cs="Arial"/>
          <w:b/>
        </w:rPr>
      </w:pPr>
      <w:r w:rsidRPr="00A4000F">
        <w:rPr>
          <w:rFonts w:ascii="Arial" w:hAnsi="Arial" w:cs="Arial"/>
          <w:b/>
        </w:rPr>
        <w:t xml:space="preserve">6. </w:t>
      </w:r>
      <w:r w:rsidRPr="00A4000F">
        <w:rPr>
          <w:rFonts w:ascii="Arial" w:hAnsi="Arial" w:cs="Arial"/>
          <w:b/>
        </w:rPr>
        <w:tab/>
      </w:r>
      <w:r w:rsidR="004A4B79" w:rsidRPr="00A4000F">
        <w:rPr>
          <w:rFonts w:ascii="Arial" w:hAnsi="Arial" w:cs="Arial"/>
          <w:b/>
        </w:rPr>
        <w:t>Raising awareness and p</w:t>
      </w:r>
      <w:r w:rsidRPr="00A4000F">
        <w:rPr>
          <w:rFonts w:ascii="Arial" w:hAnsi="Arial" w:cs="Arial"/>
          <w:b/>
        </w:rPr>
        <w:t xml:space="preserve">ublicity </w:t>
      </w:r>
    </w:p>
    <w:p w14:paraId="25BB8898" w14:textId="77777777" w:rsidR="00087CA2" w:rsidRPr="00A4000F" w:rsidRDefault="00087CA2" w:rsidP="00087CA2">
      <w:pPr>
        <w:spacing w:after="0" w:line="259" w:lineRule="auto"/>
        <w:rPr>
          <w:rFonts w:ascii="Arial" w:hAnsi="Arial" w:cs="Arial"/>
        </w:rPr>
      </w:pPr>
      <w:r w:rsidRPr="00A4000F">
        <w:rPr>
          <w:rFonts w:ascii="Arial" w:hAnsi="Arial" w:cs="Arial"/>
        </w:rPr>
        <w:t xml:space="preserve"> </w:t>
      </w:r>
    </w:p>
    <w:p w14:paraId="75B432C2" w14:textId="2439AB3F" w:rsidR="00A73EF7" w:rsidRPr="00A4000F" w:rsidRDefault="00087CA2" w:rsidP="004A4B79">
      <w:pPr>
        <w:spacing w:line="240" w:lineRule="auto"/>
        <w:ind w:left="705" w:right="433" w:hanging="720"/>
        <w:jc w:val="both"/>
        <w:rPr>
          <w:rFonts w:ascii="Arial" w:hAnsi="Arial" w:cs="Arial"/>
        </w:rPr>
      </w:pPr>
      <w:r w:rsidRPr="00A4000F">
        <w:rPr>
          <w:rFonts w:ascii="Arial" w:hAnsi="Arial" w:cs="Arial"/>
        </w:rPr>
        <w:t xml:space="preserve">6.1 </w:t>
      </w:r>
      <w:r w:rsidRPr="00A4000F">
        <w:rPr>
          <w:rFonts w:ascii="Arial" w:hAnsi="Arial" w:cs="Arial"/>
        </w:rPr>
        <w:tab/>
      </w:r>
      <w:r w:rsidR="006E54F3" w:rsidRPr="00A4000F">
        <w:rPr>
          <w:rFonts w:ascii="Arial" w:hAnsi="Arial" w:cs="Arial"/>
        </w:rPr>
        <w:t xml:space="preserve">WCHG </w:t>
      </w:r>
      <w:r w:rsidRPr="00A4000F">
        <w:rPr>
          <w:rFonts w:ascii="Arial" w:hAnsi="Arial" w:cs="Arial"/>
        </w:rPr>
        <w:t xml:space="preserve">recognise that a raised awareness of tenancy fraud amongst colleagues and tenants is important in the overall strategy to prevent and tackle fraud.  </w:t>
      </w:r>
    </w:p>
    <w:p w14:paraId="536B5F4F" w14:textId="1E6234B0" w:rsidR="00427E8F" w:rsidRPr="00A4000F" w:rsidRDefault="00427E8F" w:rsidP="004A4B79">
      <w:pPr>
        <w:spacing w:line="240" w:lineRule="auto"/>
        <w:ind w:left="705" w:right="433" w:hanging="720"/>
        <w:jc w:val="both"/>
        <w:rPr>
          <w:rFonts w:ascii="Arial" w:hAnsi="Arial" w:cs="Arial"/>
        </w:rPr>
      </w:pPr>
      <w:r w:rsidRPr="00A4000F">
        <w:rPr>
          <w:rFonts w:ascii="Arial" w:hAnsi="Arial" w:cs="Arial"/>
        </w:rPr>
        <w:t>6.2</w:t>
      </w:r>
      <w:r w:rsidRPr="00A4000F">
        <w:rPr>
          <w:rFonts w:ascii="Arial" w:hAnsi="Arial" w:cs="Arial"/>
        </w:rPr>
        <w:tab/>
        <w:t>Front line colleagues’ have a major part to play in the prevention and detection of tenancy fraud. Training will be provided to those colleagues most likely to encounter tenancy fraud. Awareness of tenancy fraud will be promoted within the business</w:t>
      </w:r>
      <w:r w:rsidR="001D70F1">
        <w:rPr>
          <w:rFonts w:ascii="Arial" w:hAnsi="Arial" w:cs="Arial"/>
        </w:rPr>
        <w:t>.</w:t>
      </w:r>
    </w:p>
    <w:p w14:paraId="0C5892A0" w14:textId="0792BC9C" w:rsidR="006E54F3" w:rsidRPr="00A4000F" w:rsidRDefault="00087CA2" w:rsidP="007C4F57">
      <w:pPr>
        <w:spacing w:line="240" w:lineRule="auto"/>
        <w:ind w:left="705" w:right="433" w:hanging="720"/>
        <w:jc w:val="both"/>
        <w:rPr>
          <w:rFonts w:ascii="Arial" w:hAnsi="Arial" w:cs="Arial"/>
        </w:rPr>
      </w:pPr>
      <w:r w:rsidRPr="00A4000F">
        <w:rPr>
          <w:rFonts w:ascii="Arial" w:hAnsi="Arial" w:cs="Arial"/>
        </w:rPr>
        <w:t xml:space="preserve">6.2 </w:t>
      </w:r>
      <w:r w:rsidRPr="00A4000F">
        <w:rPr>
          <w:rFonts w:ascii="Arial" w:hAnsi="Arial" w:cs="Arial"/>
        </w:rPr>
        <w:tab/>
      </w:r>
      <w:r w:rsidR="00A4000F">
        <w:rPr>
          <w:rFonts w:ascii="Arial" w:hAnsi="Arial" w:cs="Arial"/>
        </w:rPr>
        <w:t>WCHG w</w:t>
      </w:r>
      <w:r w:rsidRPr="00A4000F">
        <w:rPr>
          <w:rFonts w:ascii="Arial" w:hAnsi="Arial" w:cs="Arial"/>
        </w:rPr>
        <w:t>ill</w:t>
      </w:r>
      <w:bookmarkStart w:id="1" w:name="_Hlk169512249"/>
      <w:r w:rsidR="006E54F3" w:rsidRPr="00A4000F">
        <w:rPr>
          <w:rFonts w:ascii="Arial" w:hAnsi="Arial" w:cs="Arial"/>
        </w:rPr>
        <w:t xml:space="preserve"> regularly publicise fraud awareness information via the </w:t>
      </w:r>
      <w:r w:rsidR="00A73EF7" w:rsidRPr="00A4000F">
        <w:rPr>
          <w:rFonts w:ascii="Arial" w:hAnsi="Arial" w:cs="Arial"/>
        </w:rPr>
        <w:t>tenant’s</w:t>
      </w:r>
      <w:r w:rsidR="006E54F3" w:rsidRPr="00A4000F">
        <w:rPr>
          <w:rFonts w:ascii="Arial" w:hAnsi="Arial" w:cs="Arial"/>
        </w:rPr>
        <w:t xml:space="preserve"> newsletter and WCHG</w:t>
      </w:r>
      <w:r w:rsidR="00513A61" w:rsidRPr="00A4000F">
        <w:rPr>
          <w:rFonts w:ascii="Arial" w:hAnsi="Arial" w:cs="Arial"/>
        </w:rPr>
        <w:t>’s</w:t>
      </w:r>
      <w:r w:rsidR="006E54F3" w:rsidRPr="00A4000F">
        <w:rPr>
          <w:rFonts w:ascii="Arial" w:hAnsi="Arial" w:cs="Arial"/>
        </w:rPr>
        <w:t xml:space="preserve"> </w:t>
      </w:r>
      <w:r w:rsidR="00A73EF7" w:rsidRPr="00A4000F">
        <w:rPr>
          <w:rFonts w:ascii="Arial" w:hAnsi="Arial" w:cs="Arial"/>
        </w:rPr>
        <w:t>website.</w:t>
      </w:r>
      <w:r w:rsidR="006E54F3" w:rsidRPr="00A4000F">
        <w:rPr>
          <w:rFonts w:ascii="Arial" w:hAnsi="Arial" w:cs="Arial"/>
        </w:rPr>
        <w:t xml:space="preserve"> This publicity will include WCHG</w:t>
      </w:r>
      <w:r w:rsidR="00513A61" w:rsidRPr="00A4000F">
        <w:rPr>
          <w:rFonts w:ascii="Arial" w:hAnsi="Arial" w:cs="Arial"/>
        </w:rPr>
        <w:t>’</w:t>
      </w:r>
      <w:r w:rsidR="006E54F3" w:rsidRPr="00A4000F">
        <w:rPr>
          <w:rFonts w:ascii="Arial" w:hAnsi="Arial" w:cs="Arial"/>
        </w:rPr>
        <w:t xml:space="preserve">s commitment to tackling tenancy fraud </w:t>
      </w:r>
      <w:r w:rsidR="00A73EF7" w:rsidRPr="00A4000F">
        <w:rPr>
          <w:rFonts w:ascii="Arial" w:hAnsi="Arial" w:cs="Arial"/>
        </w:rPr>
        <w:t xml:space="preserve">and </w:t>
      </w:r>
      <w:r w:rsidR="006E54F3" w:rsidRPr="00A4000F">
        <w:rPr>
          <w:rFonts w:ascii="Arial" w:hAnsi="Arial" w:cs="Arial"/>
        </w:rPr>
        <w:t>examples of tenancy fraud where action has been taken and a successful outcome achieved</w:t>
      </w:r>
      <w:r w:rsidR="004A4B79" w:rsidRPr="00A4000F">
        <w:rPr>
          <w:rFonts w:ascii="Arial" w:hAnsi="Arial" w:cs="Arial"/>
        </w:rPr>
        <w:t>.</w:t>
      </w:r>
      <w:r w:rsidR="006E54F3" w:rsidRPr="00A4000F">
        <w:rPr>
          <w:rFonts w:ascii="Arial" w:hAnsi="Arial" w:cs="Arial"/>
        </w:rPr>
        <w:t xml:space="preserve"> </w:t>
      </w:r>
    </w:p>
    <w:p w14:paraId="66CC5FA3" w14:textId="07C2BCEA" w:rsidR="00087CA2" w:rsidRPr="00A4000F" w:rsidRDefault="00A73EF7" w:rsidP="000C34ED">
      <w:pPr>
        <w:spacing w:line="240" w:lineRule="auto"/>
        <w:ind w:left="705" w:right="433" w:hanging="720"/>
        <w:jc w:val="both"/>
        <w:rPr>
          <w:rFonts w:ascii="Arial" w:hAnsi="Arial" w:cs="Arial"/>
        </w:rPr>
      </w:pPr>
      <w:r w:rsidRPr="00A4000F">
        <w:rPr>
          <w:rFonts w:ascii="Arial" w:hAnsi="Arial" w:cs="Arial"/>
        </w:rPr>
        <w:t>6.3</w:t>
      </w:r>
      <w:r w:rsidRPr="00A4000F">
        <w:rPr>
          <w:rFonts w:ascii="Arial" w:hAnsi="Arial" w:cs="Arial"/>
        </w:rPr>
        <w:tab/>
        <w:t xml:space="preserve">WCHG will also </w:t>
      </w:r>
      <w:r w:rsidR="004A4B79" w:rsidRPr="00A4000F">
        <w:rPr>
          <w:rFonts w:ascii="Arial" w:hAnsi="Arial" w:cs="Arial"/>
        </w:rPr>
        <w:t xml:space="preserve">actively </w:t>
      </w:r>
      <w:r w:rsidRPr="00A4000F">
        <w:rPr>
          <w:rFonts w:ascii="Arial" w:hAnsi="Arial" w:cs="Arial"/>
        </w:rPr>
        <w:t xml:space="preserve">promote the </w:t>
      </w:r>
      <w:r w:rsidR="004A4B79" w:rsidRPr="00A4000F">
        <w:rPr>
          <w:rFonts w:ascii="Arial" w:hAnsi="Arial" w:cs="Arial"/>
        </w:rPr>
        <w:t>N</w:t>
      </w:r>
      <w:r w:rsidRPr="00A4000F">
        <w:rPr>
          <w:rFonts w:ascii="Arial" w:hAnsi="Arial" w:cs="Arial"/>
        </w:rPr>
        <w:t xml:space="preserve">ational </w:t>
      </w:r>
      <w:r w:rsidR="004A4B79" w:rsidRPr="00A4000F">
        <w:rPr>
          <w:rFonts w:ascii="Arial" w:hAnsi="Arial" w:cs="Arial"/>
        </w:rPr>
        <w:t>F</w:t>
      </w:r>
      <w:r w:rsidRPr="00A4000F">
        <w:rPr>
          <w:rFonts w:ascii="Arial" w:hAnsi="Arial" w:cs="Arial"/>
        </w:rPr>
        <w:t xml:space="preserve">raud </w:t>
      </w:r>
      <w:r w:rsidR="004A4B79" w:rsidRPr="00A4000F">
        <w:rPr>
          <w:rFonts w:ascii="Arial" w:hAnsi="Arial" w:cs="Arial"/>
        </w:rPr>
        <w:t>A</w:t>
      </w:r>
      <w:r w:rsidRPr="00A4000F">
        <w:rPr>
          <w:rFonts w:ascii="Arial" w:hAnsi="Arial" w:cs="Arial"/>
        </w:rPr>
        <w:t xml:space="preserve">wareness </w:t>
      </w:r>
      <w:r w:rsidR="004A4B79" w:rsidRPr="00A4000F">
        <w:rPr>
          <w:rFonts w:ascii="Arial" w:hAnsi="Arial" w:cs="Arial"/>
        </w:rPr>
        <w:t xml:space="preserve">Week, the National Benefit Fraud Hotline and participate in regular </w:t>
      </w:r>
      <w:r w:rsidR="00427E8F" w:rsidRPr="00A4000F">
        <w:rPr>
          <w:rFonts w:ascii="Arial" w:hAnsi="Arial" w:cs="Arial"/>
        </w:rPr>
        <w:t xml:space="preserve">awareness </w:t>
      </w:r>
      <w:r w:rsidR="004A4B79" w:rsidRPr="00A4000F">
        <w:rPr>
          <w:rFonts w:ascii="Arial" w:hAnsi="Arial" w:cs="Arial"/>
        </w:rPr>
        <w:t>campaigns</w:t>
      </w:r>
      <w:bookmarkEnd w:id="1"/>
      <w:r w:rsidR="00427E8F" w:rsidRPr="00A4000F">
        <w:rPr>
          <w:rFonts w:ascii="Arial" w:hAnsi="Arial" w:cs="Arial"/>
        </w:rPr>
        <w:t>.</w:t>
      </w:r>
      <w:r w:rsidR="00087CA2" w:rsidRPr="00A4000F">
        <w:rPr>
          <w:rFonts w:ascii="Arial" w:hAnsi="Arial" w:cs="Arial"/>
        </w:rPr>
        <w:t xml:space="preserve"> </w:t>
      </w:r>
    </w:p>
    <w:p w14:paraId="23176B99" w14:textId="266A8193" w:rsidR="002B690C" w:rsidRPr="00A4000F" w:rsidRDefault="00A4000F" w:rsidP="000C34ED">
      <w:pPr>
        <w:spacing w:after="5" w:line="249" w:lineRule="auto"/>
        <w:ind w:right="50"/>
        <w:jc w:val="both"/>
        <w:rPr>
          <w:rFonts w:ascii="Arial" w:eastAsia="Times New Roman" w:hAnsi="Arial" w:cs="Arial"/>
          <w:b/>
        </w:rPr>
      </w:pPr>
      <w:r>
        <w:rPr>
          <w:rFonts w:ascii="Arial" w:eastAsia="Times New Roman" w:hAnsi="Arial" w:cs="Arial"/>
          <w:b/>
        </w:rPr>
        <w:t>7.</w:t>
      </w:r>
      <w:r w:rsidR="002B690C" w:rsidRPr="00A4000F">
        <w:rPr>
          <w:rFonts w:ascii="Arial" w:eastAsia="Times New Roman" w:hAnsi="Arial" w:cs="Arial"/>
          <w:b/>
        </w:rPr>
        <w:tab/>
        <w:t>Responsibility</w:t>
      </w:r>
    </w:p>
    <w:p w14:paraId="085DC5A3" w14:textId="77777777" w:rsidR="000C34ED" w:rsidRPr="00A4000F" w:rsidRDefault="000C34ED" w:rsidP="000C34ED">
      <w:pPr>
        <w:spacing w:after="5" w:line="249" w:lineRule="auto"/>
        <w:ind w:left="705" w:right="50" w:hanging="705"/>
        <w:jc w:val="both"/>
        <w:rPr>
          <w:rFonts w:ascii="Arial" w:eastAsia="Times New Roman" w:hAnsi="Arial" w:cs="Arial"/>
          <w:b/>
        </w:rPr>
      </w:pPr>
    </w:p>
    <w:p w14:paraId="6F95D69B" w14:textId="13905234" w:rsidR="002B690C" w:rsidRPr="00A4000F" w:rsidRDefault="00A4000F" w:rsidP="002B690C">
      <w:pPr>
        <w:spacing w:line="240" w:lineRule="auto"/>
        <w:ind w:left="720" w:hanging="720"/>
        <w:jc w:val="both"/>
        <w:rPr>
          <w:rFonts w:ascii="Arial" w:eastAsia="Times New Roman" w:hAnsi="Arial" w:cs="Arial"/>
        </w:rPr>
      </w:pPr>
      <w:r>
        <w:rPr>
          <w:rFonts w:ascii="Arial" w:eastAsia="Times New Roman" w:hAnsi="Arial" w:cs="Arial"/>
        </w:rPr>
        <w:t>7</w:t>
      </w:r>
      <w:r w:rsidR="002B690C" w:rsidRPr="00A4000F">
        <w:rPr>
          <w:rFonts w:ascii="Arial" w:eastAsia="Times New Roman" w:hAnsi="Arial" w:cs="Arial"/>
        </w:rPr>
        <w:t>.1</w:t>
      </w:r>
      <w:r w:rsidR="002B690C" w:rsidRPr="00A4000F">
        <w:rPr>
          <w:rFonts w:ascii="Arial" w:eastAsia="Times New Roman" w:hAnsi="Arial" w:cs="Arial"/>
        </w:rPr>
        <w:tab/>
        <w:t>The Executive Director of Customers and Communities shall be responsible for the implementation and review of this policy.</w:t>
      </w:r>
    </w:p>
    <w:p w14:paraId="3D57AD9C" w14:textId="4D3BC477" w:rsidR="002B690C" w:rsidRPr="00A4000F" w:rsidRDefault="00A4000F" w:rsidP="002B690C">
      <w:pPr>
        <w:spacing w:line="240" w:lineRule="auto"/>
        <w:ind w:left="720" w:hanging="720"/>
        <w:jc w:val="both"/>
        <w:rPr>
          <w:rFonts w:ascii="Arial" w:eastAsia="Times New Roman" w:hAnsi="Arial" w:cs="Arial"/>
        </w:rPr>
      </w:pPr>
      <w:r>
        <w:rPr>
          <w:rFonts w:ascii="Arial" w:eastAsia="Times New Roman" w:hAnsi="Arial" w:cs="Arial"/>
        </w:rPr>
        <w:t>7.2</w:t>
      </w:r>
      <w:r w:rsidR="002B690C" w:rsidRPr="00A4000F">
        <w:rPr>
          <w:rFonts w:ascii="Arial" w:eastAsia="Times New Roman" w:hAnsi="Arial" w:cs="Arial"/>
        </w:rPr>
        <w:tab/>
        <w:t>The Head of Housing Services will ensure that staff involved are trained in the implementation of this policy and any associated procedure documents.</w:t>
      </w:r>
    </w:p>
    <w:p w14:paraId="30E1779D" w14:textId="0C9A45FD" w:rsidR="002B690C" w:rsidRPr="00A4000F" w:rsidRDefault="00A4000F" w:rsidP="002B690C">
      <w:pPr>
        <w:spacing w:line="240" w:lineRule="auto"/>
        <w:jc w:val="both"/>
        <w:rPr>
          <w:rFonts w:ascii="Arial" w:eastAsia="Times New Roman" w:hAnsi="Arial" w:cs="Arial"/>
        </w:rPr>
      </w:pPr>
      <w:r>
        <w:rPr>
          <w:rFonts w:ascii="Arial" w:eastAsia="Times New Roman" w:hAnsi="Arial" w:cs="Arial"/>
          <w:b/>
          <w:bCs/>
        </w:rPr>
        <w:t>8.</w:t>
      </w:r>
      <w:r w:rsidR="002B690C" w:rsidRPr="00A4000F">
        <w:rPr>
          <w:rFonts w:ascii="Arial" w:eastAsia="Times New Roman" w:hAnsi="Arial" w:cs="Arial"/>
          <w:b/>
          <w:bCs/>
        </w:rPr>
        <w:tab/>
        <w:t>Consultation, Monitoring</w:t>
      </w:r>
      <w:r w:rsidR="003A5B51">
        <w:rPr>
          <w:rFonts w:ascii="Arial" w:eastAsia="Times New Roman" w:hAnsi="Arial" w:cs="Arial"/>
          <w:b/>
          <w:bCs/>
        </w:rPr>
        <w:t>, Reporting</w:t>
      </w:r>
      <w:r w:rsidR="002B690C" w:rsidRPr="00A4000F">
        <w:rPr>
          <w:rFonts w:ascii="Arial" w:eastAsia="Times New Roman" w:hAnsi="Arial" w:cs="Arial"/>
          <w:b/>
          <w:bCs/>
        </w:rPr>
        <w:t xml:space="preserve"> and Review  </w:t>
      </w:r>
    </w:p>
    <w:p w14:paraId="786201C4" w14:textId="21F40698" w:rsidR="002B690C" w:rsidRPr="00A4000F" w:rsidRDefault="00A4000F" w:rsidP="00A4000F">
      <w:pPr>
        <w:spacing w:line="240" w:lineRule="auto"/>
        <w:ind w:left="720" w:hanging="720"/>
        <w:jc w:val="both"/>
        <w:rPr>
          <w:rFonts w:ascii="Arial" w:eastAsia="Times New Roman" w:hAnsi="Arial" w:cs="Arial"/>
        </w:rPr>
      </w:pPr>
      <w:r>
        <w:rPr>
          <w:rFonts w:ascii="Arial" w:eastAsia="Times New Roman" w:hAnsi="Arial" w:cs="Arial"/>
        </w:rPr>
        <w:t>8.1</w:t>
      </w:r>
      <w:r>
        <w:rPr>
          <w:rFonts w:ascii="Arial" w:eastAsia="Times New Roman" w:hAnsi="Arial" w:cs="Arial"/>
        </w:rPr>
        <w:tab/>
      </w:r>
      <w:r w:rsidR="002B690C" w:rsidRPr="00A4000F">
        <w:rPr>
          <w:rFonts w:ascii="Arial" w:eastAsia="Times New Roman" w:hAnsi="Arial" w:cs="Arial"/>
        </w:rPr>
        <w:t xml:space="preserve">The </w:t>
      </w:r>
      <w:r w:rsidR="004A4B79" w:rsidRPr="00A4000F">
        <w:rPr>
          <w:rFonts w:ascii="Arial" w:eastAsia="Times New Roman" w:hAnsi="Arial" w:cs="Arial"/>
        </w:rPr>
        <w:t xml:space="preserve">Tenancy Fraud </w:t>
      </w:r>
      <w:r w:rsidR="00427E8F" w:rsidRPr="00A4000F">
        <w:rPr>
          <w:rFonts w:ascii="Arial" w:eastAsia="Times New Roman" w:hAnsi="Arial" w:cs="Arial"/>
        </w:rPr>
        <w:t>Policy will</w:t>
      </w:r>
      <w:r w:rsidR="002B690C" w:rsidRPr="00A4000F">
        <w:rPr>
          <w:rFonts w:ascii="Arial" w:eastAsia="Times New Roman" w:hAnsi="Arial" w:cs="Arial"/>
        </w:rPr>
        <w:t xml:space="preserve"> be reviewed every three years by the Customer Experience Committee with tenant and stakeholder consultation.</w:t>
      </w:r>
    </w:p>
    <w:p w14:paraId="4042E70D" w14:textId="71292CC0" w:rsidR="00A4000F" w:rsidRPr="00A4000F" w:rsidRDefault="00A4000F" w:rsidP="00A4000F">
      <w:pPr>
        <w:tabs>
          <w:tab w:val="left" w:pos="1440"/>
        </w:tabs>
        <w:spacing w:line="240" w:lineRule="auto"/>
        <w:ind w:left="720" w:hanging="720"/>
        <w:jc w:val="both"/>
        <w:rPr>
          <w:rFonts w:ascii="Arial" w:hAnsi="Arial" w:cs="Arial"/>
        </w:rPr>
      </w:pPr>
      <w:r>
        <w:rPr>
          <w:rFonts w:ascii="Arial" w:hAnsi="Arial" w:cs="Arial"/>
        </w:rPr>
        <w:lastRenderedPageBreak/>
        <w:t>8.2</w:t>
      </w:r>
      <w:r w:rsidR="002B690C" w:rsidRPr="00A4000F">
        <w:rPr>
          <w:rFonts w:ascii="Arial" w:hAnsi="Arial" w:cs="Arial"/>
        </w:rPr>
        <w:tab/>
        <w:t xml:space="preserve">An annual </w:t>
      </w:r>
      <w:r w:rsidR="007C16C9" w:rsidRPr="00A4000F">
        <w:rPr>
          <w:rFonts w:ascii="Arial" w:hAnsi="Arial" w:cs="Arial"/>
        </w:rPr>
        <w:t xml:space="preserve">update to Customer Experience Committee and Audit and Risk Committee </w:t>
      </w:r>
      <w:r w:rsidRPr="00A4000F">
        <w:rPr>
          <w:rFonts w:ascii="Arial" w:hAnsi="Arial" w:cs="Arial"/>
        </w:rPr>
        <w:t>will</w:t>
      </w:r>
      <w:r w:rsidR="007C16C9" w:rsidRPr="00A4000F">
        <w:rPr>
          <w:rFonts w:ascii="Arial" w:hAnsi="Arial" w:cs="Arial"/>
        </w:rPr>
        <w:t xml:space="preserve"> provide an assurance with our </w:t>
      </w:r>
      <w:r w:rsidRPr="00A4000F">
        <w:rPr>
          <w:rFonts w:ascii="Arial" w:hAnsi="Arial" w:cs="Arial"/>
        </w:rPr>
        <w:t>compliance</w:t>
      </w:r>
      <w:r w:rsidR="007C16C9" w:rsidRPr="00A4000F">
        <w:rPr>
          <w:rFonts w:ascii="Arial" w:hAnsi="Arial" w:cs="Arial"/>
        </w:rPr>
        <w:t xml:space="preserve"> with </w:t>
      </w:r>
      <w:r w:rsidRPr="00A4000F">
        <w:rPr>
          <w:rFonts w:ascii="Arial" w:hAnsi="Arial" w:cs="Arial"/>
        </w:rPr>
        <w:t xml:space="preserve">the policy and our approach to tenancy fraud. These will include but not be limited to: </w:t>
      </w:r>
    </w:p>
    <w:p w14:paraId="6BF3C25D" w14:textId="77777777" w:rsidR="007C16C9" w:rsidRPr="00A4000F" w:rsidRDefault="007C16C9" w:rsidP="00063499">
      <w:pPr>
        <w:pStyle w:val="ListParagraph"/>
        <w:numPr>
          <w:ilvl w:val="0"/>
          <w:numId w:val="45"/>
        </w:numPr>
        <w:spacing w:after="5" w:line="240" w:lineRule="auto"/>
        <w:ind w:right="433"/>
        <w:rPr>
          <w:rFonts w:ascii="Arial" w:hAnsi="Arial" w:cs="Arial"/>
        </w:rPr>
      </w:pPr>
      <w:r w:rsidRPr="00A4000F">
        <w:rPr>
          <w:rFonts w:ascii="Arial" w:hAnsi="Arial" w:cs="Arial"/>
        </w:rPr>
        <w:t xml:space="preserve">Volume of reports of fraud </w:t>
      </w:r>
    </w:p>
    <w:p w14:paraId="01745F47" w14:textId="77777777" w:rsidR="007C16C9" w:rsidRPr="00A4000F" w:rsidRDefault="007C16C9" w:rsidP="00063499">
      <w:pPr>
        <w:pStyle w:val="ListParagraph"/>
        <w:numPr>
          <w:ilvl w:val="0"/>
          <w:numId w:val="45"/>
        </w:numPr>
        <w:spacing w:after="5" w:line="240" w:lineRule="auto"/>
        <w:ind w:right="433"/>
        <w:rPr>
          <w:rFonts w:ascii="Arial" w:hAnsi="Arial" w:cs="Arial"/>
        </w:rPr>
      </w:pPr>
      <w:r w:rsidRPr="00A4000F">
        <w:rPr>
          <w:rFonts w:ascii="Arial" w:hAnsi="Arial" w:cs="Arial"/>
        </w:rPr>
        <w:t xml:space="preserve">Type of fraud reported  </w:t>
      </w:r>
    </w:p>
    <w:p w14:paraId="57E96727" w14:textId="77777777" w:rsidR="007C16C9" w:rsidRPr="00A4000F" w:rsidRDefault="007C16C9" w:rsidP="00063499">
      <w:pPr>
        <w:pStyle w:val="ListParagraph"/>
        <w:numPr>
          <w:ilvl w:val="0"/>
          <w:numId w:val="45"/>
        </w:numPr>
        <w:spacing w:after="5" w:line="240" w:lineRule="auto"/>
        <w:ind w:right="433"/>
        <w:rPr>
          <w:rFonts w:ascii="Arial" w:hAnsi="Arial" w:cs="Arial"/>
        </w:rPr>
      </w:pPr>
      <w:r w:rsidRPr="00A4000F">
        <w:rPr>
          <w:rFonts w:ascii="Arial" w:hAnsi="Arial" w:cs="Arial"/>
        </w:rPr>
        <w:t xml:space="preserve">Successful recoveries of misused properties  </w:t>
      </w:r>
    </w:p>
    <w:p w14:paraId="3D44028C" w14:textId="6045A7B1" w:rsidR="00A4000F" w:rsidRPr="00A4000F" w:rsidRDefault="00A4000F" w:rsidP="00063499">
      <w:pPr>
        <w:pStyle w:val="ListParagraph"/>
        <w:numPr>
          <w:ilvl w:val="0"/>
          <w:numId w:val="45"/>
        </w:numPr>
        <w:spacing w:after="5" w:line="240" w:lineRule="auto"/>
        <w:ind w:right="433"/>
        <w:rPr>
          <w:rFonts w:ascii="Arial" w:hAnsi="Arial" w:cs="Arial"/>
        </w:rPr>
      </w:pPr>
      <w:r w:rsidRPr="00A4000F">
        <w:rPr>
          <w:rFonts w:ascii="Arial" w:hAnsi="Arial" w:cs="Arial"/>
        </w:rPr>
        <w:t xml:space="preserve">Case studies </w:t>
      </w:r>
    </w:p>
    <w:p w14:paraId="3B1DCBB2" w14:textId="71AB82F3" w:rsidR="00A4000F" w:rsidRPr="00A4000F" w:rsidRDefault="00A4000F" w:rsidP="00063499">
      <w:pPr>
        <w:pStyle w:val="Default"/>
        <w:numPr>
          <w:ilvl w:val="0"/>
          <w:numId w:val="45"/>
        </w:numPr>
        <w:jc w:val="both"/>
        <w:rPr>
          <w:sz w:val="22"/>
          <w:szCs w:val="22"/>
        </w:rPr>
      </w:pPr>
      <w:r w:rsidRPr="00A4000F">
        <w:rPr>
          <w:sz w:val="22"/>
          <w:szCs w:val="22"/>
        </w:rPr>
        <w:t>The use of legal action</w:t>
      </w:r>
    </w:p>
    <w:p w14:paraId="41EC0F6E" w14:textId="77777777" w:rsidR="00A4000F" w:rsidRPr="00A4000F" w:rsidRDefault="00A4000F" w:rsidP="00063499">
      <w:pPr>
        <w:pStyle w:val="Default"/>
        <w:numPr>
          <w:ilvl w:val="0"/>
          <w:numId w:val="45"/>
        </w:numPr>
        <w:jc w:val="both"/>
        <w:rPr>
          <w:sz w:val="22"/>
          <w:szCs w:val="22"/>
        </w:rPr>
      </w:pPr>
      <w:r w:rsidRPr="00A4000F">
        <w:rPr>
          <w:sz w:val="22"/>
          <w:szCs w:val="22"/>
        </w:rPr>
        <w:t>Equality, Diversity and inclusion indicators</w:t>
      </w:r>
    </w:p>
    <w:p w14:paraId="6B3F0DC3" w14:textId="77777777" w:rsidR="00A4000F" w:rsidRPr="00A4000F" w:rsidRDefault="00A4000F" w:rsidP="00A4000F">
      <w:pPr>
        <w:pStyle w:val="ListParagraph"/>
        <w:spacing w:after="5" w:line="249" w:lineRule="auto"/>
        <w:ind w:left="1560" w:right="433"/>
        <w:rPr>
          <w:rFonts w:ascii="Arial" w:hAnsi="Arial" w:cs="Arial"/>
        </w:rPr>
      </w:pPr>
    </w:p>
    <w:p w14:paraId="28176487" w14:textId="5AD1C067" w:rsidR="002B690C" w:rsidRPr="00A4000F" w:rsidRDefault="00A4000F" w:rsidP="002B690C">
      <w:pPr>
        <w:spacing w:line="240" w:lineRule="auto"/>
        <w:jc w:val="both"/>
        <w:rPr>
          <w:rFonts w:ascii="Arial" w:eastAsia="Times New Roman" w:hAnsi="Arial" w:cs="Arial"/>
          <w:b/>
          <w:bCs/>
        </w:rPr>
      </w:pPr>
      <w:r>
        <w:rPr>
          <w:rFonts w:ascii="Arial" w:eastAsia="Times New Roman" w:hAnsi="Arial" w:cs="Arial"/>
          <w:b/>
          <w:bCs/>
        </w:rPr>
        <w:t>9.</w:t>
      </w:r>
      <w:r w:rsidR="002B690C" w:rsidRPr="00A4000F">
        <w:rPr>
          <w:rFonts w:ascii="Arial" w:eastAsia="Times New Roman" w:hAnsi="Arial" w:cs="Arial"/>
          <w:b/>
          <w:bCs/>
        </w:rPr>
        <w:tab/>
        <w:t>Equality &amp; Diversity</w:t>
      </w:r>
    </w:p>
    <w:p w14:paraId="73CC671A" w14:textId="7E3F29FA" w:rsidR="002B690C" w:rsidRPr="00A4000F" w:rsidRDefault="00A4000F" w:rsidP="002B690C">
      <w:pPr>
        <w:spacing w:line="240" w:lineRule="auto"/>
        <w:jc w:val="both"/>
        <w:rPr>
          <w:rFonts w:ascii="Arial" w:hAnsi="Arial" w:cs="Arial"/>
        </w:rPr>
      </w:pPr>
      <w:r>
        <w:rPr>
          <w:rFonts w:ascii="Arial" w:hAnsi="Arial" w:cs="Arial"/>
        </w:rPr>
        <w:t>9.</w:t>
      </w:r>
      <w:r w:rsidR="00E84A27">
        <w:rPr>
          <w:rFonts w:ascii="Arial" w:hAnsi="Arial" w:cs="Arial"/>
        </w:rPr>
        <w:t>1</w:t>
      </w:r>
      <w:r w:rsidR="002B690C" w:rsidRPr="00A4000F">
        <w:rPr>
          <w:rFonts w:ascii="Arial" w:hAnsi="Arial" w:cs="Arial"/>
        </w:rPr>
        <w:tab/>
        <w:t xml:space="preserve">An </w:t>
      </w:r>
      <w:r w:rsidR="00561EF5" w:rsidRPr="00A4000F">
        <w:rPr>
          <w:rFonts w:ascii="Arial" w:hAnsi="Arial" w:cs="Arial"/>
        </w:rPr>
        <w:t>E</w:t>
      </w:r>
      <w:r w:rsidR="002B690C" w:rsidRPr="00A4000F">
        <w:rPr>
          <w:rFonts w:ascii="Arial" w:hAnsi="Arial" w:cs="Arial"/>
        </w:rPr>
        <w:t xml:space="preserve">quality </w:t>
      </w:r>
      <w:r w:rsidR="00561EF5" w:rsidRPr="00A4000F">
        <w:rPr>
          <w:rFonts w:ascii="Arial" w:hAnsi="Arial" w:cs="Arial"/>
        </w:rPr>
        <w:t>I</w:t>
      </w:r>
      <w:r w:rsidR="002B690C" w:rsidRPr="00A4000F">
        <w:rPr>
          <w:rFonts w:ascii="Arial" w:hAnsi="Arial" w:cs="Arial"/>
        </w:rPr>
        <w:t>mpac</w:t>
      </w:r>
      <w:r w:rsidR="00561EF5" w:rsidRPr="00A4000F">
        <w:rPr>
          <w:rFonts w:ascii="Arial" w:hAnsi="Arial" w:cs="Arial"/>
        </w:rPr>
        <w:t>t A</w:t>
      </w:r>
      <w:r w:rsidR="002B690C" w:rsidRPr="00A4000F">
        <w:rPr>
          <w:rFonts w:ascii="Arial" w:hAnsi="Arial" w:cs="Arial"/>
        </w:rPr>
        <w:t xml:space="preserve">ssessment </w:t>
      </w:r>
      <w:r w:rsidR="00561EF5" w:rsidRPr="00A4000F">
        <w:rPr>
          <w:rFonts w:ascii="Arial" w:hAnsi="Arial" w:cs="Arial"/>
        </w:rPr>
        <w:t xml:space="preserve">(EIA) </w:t>
      </w:r>
      <w:r w:rsidR="002B690C" w:rsidRPr="00A4000F">
        <w:rPr>
          <w:rFonts w:ascii="Arial" w:hAnsi="Arial" w:cs="Arial"/>
        </w:rPr>
        <w:t>has been carried out on this policy.</w:t>
      </w:r>
    </w:p>
    <w:p w14:paraId="679C75AD" w14:textId="44919621" w:rsidR="002B690C" w:rsidRPr="00A4000F" w:rsidRDefault="00E84A27" w:rsidP="002B690C">
      <w:pPr>
        <w:spacing w:line="240" w:lineRule="auto"/>
        <w:jc w:val="both"/>
        <w:rPr>
          <w:rFonts w:ascii="Arial" w:hAnsi="Arial" w:cs="Arial"/>
        </w:rPr>
      </w:pPr>
      <w:r>
        <w:rPr>
          <w:rFonts w:ascii="Arial" w:hAnsi="Arial" w:cs="Arial"/>
        </w:rPr>
        <w:t>9.2</w:t>
      </w:r>
      <w:r w:rsidR="002B690C" w:rsidRPr="00A4000F">
        <w:rPr>
          <w:rFonts w:ascii="Arial" w:hAnsi="Arial" w:cs="Arial"/>
        </w:rPr>
        <w:tab/>
      </w:r>
      <w:r w:rsidR="007D13EB" w:rsidRPr="00A4000F">
        <w:rPr>
          <w:rFonts w:ascii="Arial" w:hAnsi="Arial" w:cs="Arial"/>
        </w:rPr>
        <w:t xml:space="preserve">WCHG </w:t>
      </w:r>
      <w:r w:rsidR="00244014" w:rsidRPr="00A4000F">
        <w:rPr>
          <w:rFonts w:ascii="Arial" w:hAnsi="Arial" w:cs="Arial"/>
        </w:rPr>
        <w:t xml:space="preserve">are </w:t>
      </w:r>
      <w:r w:rsidR="002B690C" w:rsidRPr="00A4000F">
        <w:rPr>
          <w:rFonts w:ascii="Arial" w:hAnsi="Arial" w:cs="Arial"/>
        </w:rPr>
        <w:t xml:space="preserve">committed to: </w:t>
      </w:r>
    </w:p>
    <w:p w14:paraId="668B5B0A" w14:textId="40BE371C" w:rsidR="002B690C" w:rsidRPr="00A4000F" w:rsidRDefault="002B690C" w:rsidP="00063499">
      <w:pPr>
        <w:pStyle w:val="ListParagraph"/>
        <w:numPr>
          <w:ilvl w:val="0"/>
          <w:numId w:val="8"/>
        </w:numPr>
        <w:spacing w:before="240" w:line="240" w:lineRule="auto"/>
        <w:ind w:left="1440"/>
        <w:jc w:val="both"/>
        <w:rPr>
          <w:rFonts w:ascii="Arial" w:hAnsi="Arial" w:cs="Arial"/>
        </w:rPr>
      </w:pPr>
      <w:r w:rsidRPr="00A4000F">
        <w:rPr>
          <w:rFonts w:ascii="Arial" w:hAnsi="Arial" w:cs="Arial"/>
        </w:rPr>
        <w:t xml:space="preserve">Treating all customers and employees positively regardless of any personal characteristics including gender, age, ethnicity, disability, sexuality, gender reassignment or religion.  </w:t>
      </w:r>
    </w:p>
    <w:p w14:paraId="62BE2360" w14:textId="41E17375" w:rsidR="00561EF5" w:rsidRPr="00A4000F" w:rsidRDefault="002B690C" w:rsidP="00063499">
      <w:pPr>
        <w:pStyle w:val="ListParagraph"/>
        <w:numPr>
          <w:ilvl w:val="0"/>
          <w:numId w:val="8"/>
        </w:numPr>
        <w:spacing w:before="240" w:line="240" w:lineRule="auto"/>
        <w:ind w:left="1440"/>
        <w:jc w:val="both"/>
        <w:rPr>
          <w:rFonts w:ascii="Arial" w:hAnsi="Arial" w:cs="Arial"/>
        </w:rPr>
      </w:pPr>
      <w:r w:rsidRPr="00A4000F">
        <w:rPr>
          <w:rFonts w:ascii="Arial" w:hAnsi="Arial" w:cs="Arial"/>
        </w:rPr>
        <w:t xml:space="preserve">Taking seriously all complaints and investigating and responding accordingly.  </w:t>
      </w:r>
    </w:p>
    <w:p w14:paraId="35EA2AFD" w14:textId="50E71CE0" w:rsidR="002B690C" w:rsidRDefault="002B690C" w:rsidP="00063499">
      <w:pPr>
        <w:pStyle w:val="ListParagraph"/>
        <w:numPr>
          <w:ilvl w:val="0"/>
          <w:numId w:val="8"/>
        </w:numPr>
        <w:spacing w:before="240" w:line="240" w:lineRule="auto"/>
        <w:ind w:left="1440"/>
        <w:jc w:val="both"/>
        <w:rPr>
          <w:rFonts w:ascii="Arial" w:hAnsi="Arial" w:cs="Arial"/>
        </w:rPr>
      </w:pPr>
      <w:r w:rsidRPr="00A4000F">
        <w:rPr>
          <w:rFonts w:ascii="Arial" w:hAnsi="Arial" w:cs="Arial"/>
        </w:rPr>
        <w:t>Using plain language and providing information in other languages, large print, audio and braille on request</w:t>
      </w:r>
    </w:p>
    <w:p w14:paraId="4D4B909F" w14:textId="77777777" w:rsidR="00A4000F" w:rsidRPr="00A4000F" w:rsidRDefault="00A4000F" w:rsidP="00A4000F">
      <w:pPr>
        <w:pStyle w:val="ListParagraph"/>
        <w:spacing w:after="0" w:line="240" w:lineRule="auto"/>
        <w:ind w:left="1440"/>
        <w:jc w:val="both"/>
        <w:rPr>
          <w:rFonts w:ascii="Arial" w:hAnsi="Arial" w:cs="Arial"/>
        </w:rPr>
      </w:pPr>
    </w:p>
    <w:p w14:paraId="1EE2F977" w14:textId="36A45B0B" w:rsidR="00A4000F" w:rsidRPr="00A4000F" w:rsidRDefault="00E84A27" w:rsidP="00A4000F">
      <w:pPr>
        <w:pStyle w:val="BodyText"/>
        <w:tabs>
          <w:tab w:val="left" w:pos="540"/>
        </w:tabs>
        <w:ind w:left="720" w:hanging="720"/>
        <w:jc w:val="both"/>
        <w:rPr>
          <w:rFonts w:cs="Arial"/>
          <w:b/>
          <w:bCs/>
          <w:sz w:val="22"/>
          <w:szCs w:val="22"/>
        </w:rPr>
      </w:pPr>
      <w:r>
        <w:rPr>
          <w:rFonts w:cs="Arial"/>
          <w:b/>
          <w:bCs/>
          <w:sz w:val="22"/>
          <w:szCs w:val="22"/>
        </w:rPr>
        <w:t>10.</w:t>
      </w:r>
      <w:r w:rsidR="00A4000F" w:rsidRPr="00A4000F">
        <w:rPr>
          <w:rFonts w:cs="Arial"/>
          <w:b/>
          <w:bCs/>
          <w:sz w:val="22"/>
          <w:szCs w:val="22"/>
        </w:rPr>
        <w:t xml:space="preserve"> </w:t>
      </w:r>
      <w:r w:rsidR="00A4000F" w:rsidRPr="00A4000F">
        <w:rPr>
          <w:rFonts w:cs="Arial"/>
          <w:sz w:val="22"/>
          <w:szCs w:val="22"/>
        </w:rPr>
        <w:tab/>
      </w:r>
      <w:r w:rsidR="00A4000F" w:rsidRPr="00A4000F">
        <w:rPr>
          <w:rFonts w:cs="Arial"/>
          <w:sz w:val="22"/>
          <w:szCs w:val="22"/>
        </w:rPr>
        <w:tab/>
      </w:r>
      <w:r w:rsidR="00A4000F" w:rsidRPr="00A4000F">
        <w:rPr>
          <w:rFonts w:cs="Arial"/>
          <w:b/>
          <w:bCs/>
          <w:sz w:val="22"/>
          <w:szCs w:val="22"/>
        </w:rPr>
        <w:t>Legislative Framework</w:t>
      </w:r>
    </w:p>
    <w:p w14:paraId="04890E1F" w14:textId="74DAA4B0" w:rsidR="00A4000F" w:rsidRDefault="00E84A27" w:rsidP="00A4000F">
      <w:pPr>
        <w:pStyle w:val="BodyText"/>
        <w:tabs>
          <w:tab w:val="left" w:pos="540"/>
        </w:tabs>
        <w:ind w:left="720" w:hanging="720"/>
        <w:jc w:val="both"/>
        <w:rPr>
          <w:rFonts w:cs="Arial"/>
          <w:sz w:val="22"/>
          <w:szCs w:val="22"/>
        </w:rPr>
      </w:pPr>
      <w:r>
        <w:rPr>
          <w:rFonts w:cs="Arial"/>
          <w:sz w:val="22"/>
          <w:szCs w:val="22"/>
        </w:rPr>
        <w:t>10.1</w:t>
      </w:r>
      <w:r w:rsidR="00A4000F" w:rsidRPr="00A4000F">
        <w:rPr>
          <w:rFonts w:cs="Arial"/>
          <w:sz w:val="22"/>
          <w:szCs w:val="22"/>
        </w:rPr>
        <w:tab/>
      </w:r>
      <w:r>
        <w:rPr>
          <w:rFonts w:cs="Arial"/>
          <w:sz w:val="22"/>
          <w:szCs w:val="22"/>
        </w:rPr>
        <w:tab/>
      </w:r>
      <w:r w:rsidR="00A4000F" w:rsidRPr="00A4000F">
        <w:rPr>
          <w:rFonts w:cs="Arial"/>
          <w:sz w:val="22"/>
          <w:szCs w:val="22"/>
        </w:rPr>
        <w:t>This policy statement incorporates a number of legislative and regulatory requirements, which includes but not limited to:</w:t>
      </w:r>
    </w:p>
    <w:p w14:paraId="31F9F70B" w14:textId="6E3801BF" w:rsidR="00A4000F" w:rsidRPr="00E84A27" w:rsidRDefault="00A4000F" w:rsidP="00A4000F">
      <w:pPr>
        <w:numPr>
          <w:ilvl w:val="1"/>
          <w:numId w:val="47"/>
        </w:numPr>
        <w:pBdr>
          <w:left w:val="none" w:sz="0" w:space="7" w:color="auto"/>
        </w:pBdr>
        <w:spacing w:after="0" w:line="240" w:lineRule="auto"/>
        <w:jc w:val="both"/>
        <w:rPr>
          <w:rFonts w:ascii="Arial" w:eastAsia="Times New Roman" w:hAnsi="Arial" w:cs="Arial"/>
        </w:rPr>
      </w:pPr>
      <w:r w:rsidRPr="00A4000F">
        <w:rPr>
          <w:rFonts w:ascii="Arial" w:eastAsia="Arial" w:hAnsi="Arial" w:cs="Arial"/>
        </w:rPr>
        <w:t>Equality Act 2010</w:t>
      </w:r>
    </w:p>
    <w:p w14:paraId="75A7E0DD" w14:textId="3D12C530" w:rsidR="00E84A27" w:rsidRDefault="00E84A27" w:rsidP="00A4000F">
      <w:pPr>
        <w:numPr>
          <w:ilvl w:val="1"/>
          <w:numId w:val="47"/>
        </w:numPr>
        <w:pBdr>
          <w:left w:val="none" w:sz="0" w:space="7" w:color="auto"/>
        </w:pBdr>
        <w:spacing w:after="0" w:line="240" w:lineRule="auto"/>
        <w:jc w:val="both"/>
        <w:rPr>
          <w:rFonts w:ascii="Arial" w:eastAsia="Times New Roman" w:hAnsi="Arial" w:cs="Arial"/>
        </w:rPr>
      </w:pPr>
      <w:r>
        <w:rPr>
          <w:rFonts w:ascii="Arial" w:eastAsia="Times New Roman" w:hAnsi="Arial" w:cs="Arial"/>
        </w:rPr>
        <w:t>Fraud Act 2006</w:t>
      </w:r>
    </w:p>
    <w:p w14:paraId="1423A412" w14:textId="03FA55F9" w:rsidR="00E84A27" w:rsidRPr="00A4000F" w:rsidRDefault="00E84A27" w:rsidP="00A4000F">
      <w:pPr>
        <w:numPr>
          <w:ilvl w:val="1"/>
          <w:numId w:val="47"/>
        </w:numPr>
        <w:pBdr>
          <w:left w:val="none" w:sz="0" w:space="7" w:color="auto"/>
        </w:pBdr>
        <w:spacing w:after="0" w:line="240" w:lineRule="auto"/>
        <w:jc w:val="both"/>
        <w:rPr>
          <w:rFonts w:ascii="Arial" w:eastAsia="Times New Roman" w:hAnsi="Arial" w:cs="Arial"/>
        </w:rPr>
      </w:pPr>
      <w:r>
        <w:rPr>
          <w:rFonts w:ascii="Arial" w:eastAsia="Times New Roman" w:hAnsi="Arial" w:cs="Arial"/>
        </w:rPr>
        <w:t xml:space="preserve">Prevention of Social Housing Fraud Act 2013 </w:t>
      </w:r>
    </w:p>
    <w:p w14:paraId="5D87348A" w14:textId="0AE1B815" w:rsidR="00A4000F" w:rsidRPr="00A4000F" w:rsidRDefault="00A4000F" w:rsidP="00A4000F">
      <w:pPr>
        <w:numPr>
          <w:ilvl w:val="1"/>
          <w:numId w:val="47"/>
        </w:numPr>
        <w:pBdr>
          <w:left w:val="none" w:sz="0" w:space="7" w:color="auto"/>
        </w:pBdr>
        <w:spacing w:after="0" w:line="240" w:lineRule="auto"/>
        <w:jc w:val="both"/>
        <w:rPr>
          <w:rFonts w:ascii="Arial" w:eastAsia="Times New Roman" w:hAnsi="Arial" w:cs="Arial"/>
        </w:rPr>
      </w:pPr>
      <w:r w:rsidRPr="00A4000F">
        <w:rPr>
          <w:rFonts w:ascii="Arial" w:eastAsia="Arial" w:hAnsi="Arial" w:cs="Arial"/>
        </w:rPr>
        <w:t>Housing Acts 1985, 198</w:t>
      </w:r>
      <w:r w:rsidR="00E84A27">
        <w:rPr>
          <w:rFonts w:ascii="Arial" w:eastAsia="Arial" w:hAnsi="Arial" w:cs="Arial"/>
        </w:rPr>
        <w:t>8</w:t>
      </w:r>
      <w:r w:rsidRPr="00A4000F">
        <w:rPr>
          <w:rFonts w:ascii="Arial" w:eastAsia="Arial" w:hAnsi="Arial" w:cs="Arial"/>
        </w:rPr>
        <w:t xml:space="preserve"> ,1996 and 2004</w:t>
      </w:r>
    </w:p>
    <w:p w14:paraId="412040BF" w14:textId="77777777" w:rsidR="00A4000F" w:rsidRPr="00A4000F" w:rsidRDefault="00A4000F" w:rsidP="00A4000F">
      <w:pPr>
        <w:numPr>
          <w:ilvl w:val="1"/>
          <w:numId w:val="47"/>
        </w:numPr>
        <w:pBdr>
          <w:left w:val="none" w:sz="0" w:space="7" w:color="auto"/>
        </w:pBdr>
        <w:spacing w:after="0" w:line="240" w:lineRule="auto"/>
        <w:jc w:val="both"/>
        <w:rPr>
          <w:rFonts w:ascii="Arial" w:eastAsia="Times New Roman" w:hAnsi="Arial" w:cs="Arial"/>
        </w:rPr>
      </w:pPr>
      <w:r w:rsidRPr="00A4000F">
        <w:rPr>
          <w:rFonts w:ascii="Arial" w:eastAsia="Arial" w:hAnsi="Arial" w:cs="Arial"/>
        </w:rPr>
        <w:t>GDPR 2018</w:t>
      </w:r>
    </w:p>
    <w:p w14:paraId="0D60C66B" w14:textId="0052B6F3" w:rsidR="00A4000F" w:rsidRPr="00E84A27" w:rsidRDefault="00A4000F" w:rsidP="00A4000F">
      <w:pPr>
        <w:numPr>
          <w:ilvl w:val="1"/>
          <w:numId w:val="47"/>
        </w:numPr>
        <w:pBdr>
          <w:left w:val="none" w:sz="0" w:space="7" w:color="auto"/>
        </w:pBdr>
        <w:spacing w:after="0" w:line="240" w:lineRule="auto"/>
        <w:jc w:val="both"/>
        <w:rPr>
          <w:rFonts w:ascii="Arial" w:eastAsia="Times New Roman" w:hAnsi="Arial" w:cs="Arial"/>
        </w:rPr>
      </w:pPr>
      <w:r w:rsidRPr="00A4000F">
        <w:rPr>
          <w:rFonts w:ascii="Arial" w:eastAsia="Arial" w:hAnsi="Arial" w:cs="Arial"/>
        </w:rPr>
        <w:t>Data Protection Act 2000</w:t>
      </w:r>
    </w:p>
    <w:p w14:paraId="00413829" w14:textId="6B54D373" w:rsidR="00E84A27" w:rsidRPr="00A4000F" w:rsidRDefault="005638A6" w:rsidP="00A4000F">
      <w:pPr>
        <w:numPr>
          <w:ilvl w:val="1"/>
          <w:numId w:val="47"/>
        </w:numPr>
        <w:pBdr>
          <w:left w:val="none" w:sz="0" w:space="7" w:color="auto"/>
        </w:pBdr>
        <w:spacing w:after="0" w:line="240" w:lineRule="auto"/>
        <w:jc w:val="both"/>
        <w:rPr>
          <w:rFonts w:ascii="Arial" w:eastAsia="Times New Roman" w:hAnsi="Arial" w:cs="Arial"/>
        </w:rPr>
      </w:pPr>
      <w:r w:rsidRPr="00A4000F">
        <w:rPr>
          <w:rFonts w:ascii="Arial" w:hAnsi="Arial" w:cs="Arial"/>
        </w:rPr>
        <w:t>Regulator of Social Housing</w:t>
      </w:r>
      <w:r>
        <w:rPr>
          <w:rFonts w:ascii="Arial" w:hAnsi="Arial" w:cs="Arial"/>
        </w:rPr>
        <w:t xml:space="preserve"> </w:t>
      </w:r>
      <w:r w:rsidR="007569EC">
        <w:rPr>
          <w:rFonts w:ascii="Arial" w:hAnsi="Arial" w:cs="Arial"/>
        </w:rPr>
        <w:t xml:space="preserve">- </w:t>
      </w:r>
      <w:r w:rsidR="007569EC" w:rsidRPr="00A4000F">
        <w:rPr>
          <w:rFonts w:ascii="Arial" w:hAnsi="Arial" w:cs="Arial"/>
        </w:rPr>
        <w:t>Tenancy</w:t>
      </w:r>
      <w:r w:rsidRPr="00A4000F">
        <w:rPr>
          <w:rFonts w:ascii="Arial" w:hAnsi="Arial" w:cs="Arial"/>
        </w:rPr>
        <w:t xml:space="preserve"> Standard</w:t>
      </w:r>
      <w:r>
        <w:rPr>
          <w:rFonts w:ascii="Arial" w:hAnsi="Arial" w:cs="Arial"/>
        </w:rPr>
        <w:t xml:space="preserve"> April 2024 </w:t>
      </w:r>
    </w:p>
    <w:p w14:paraId="54A8AED7" w14:textId="2835D680" w:rsidR="00A4000F" w:rsidRPr="00E84A27" w:rsidRDefault="00A4000F" w:rsidP="00E84A27">
      <w:pPr>
        <w:pBdr>
          <w:left w:val="none" w:sz="0" w:space="7" w:color="auto"/>
        </w:pBdr>
        <w:spacing w:after="0" w:line="240" w:lineRule="auto"/>
        <w:ind w:left="1440"/>
        <w:jc w:val="both"/>
        <w:rPr>
          <w:rFonts w:ascii="Arial" w:eastAsia="Times New Roman" w:hAnsi="Arial" w:cs="Arial"/>
        </w:rPr>
      </w:pPr>
    </w:p>
    <w:p w14:paraId="5547B715" w14:textId="59FABDDD" w:rsidR="002B690C" w:rsidRPr="00A4000F" w:rsidRDefault="002B690C" w:rsidP="002B690C">
      <w:pPr>
        <w:spacing w:line="240" w:lineRule="auto"/>
        <w:jc w:val="both"/>
        <w:rPr>
          <w:rFonts w:ascii="Arial" w:eastAsia="Times New Roman" w:hAnsi="Arial" w:cs="Arial"/>
          <w:b/>
          <w:bCs/>
        </w:rPr>
      </w:pPr>
      <w:r w:rsidRPr="00A4000F">
        <w:rPr>
          <w:rFonts w:ascii="Arial" w:eastAsia="Times New Roman" w:hAnsi="Arial" w:cs="Arial"/>
          <w:b/>
          <w:bCs/>
        </w:rPr>
        <w:t>1</w:t>
      </w:r>
      <w:r w:rsidR="00E84A27">
        <w:rPr>
          <w:rFonts w:ascii="Arial" w:eastAsia="Times New Roman" w:hAnsi="Arial" w:cs="Arial"/>
          <w:b/>
          <w:bCs/>
        </w:rPr>
        <w:t>1</w:t>
      </w:r>
      <w:r w:rsidRPr="00A4000F">
        <w:rPr>
          <w:rFonts w:ascii="Arial" w:eastAsia="Times New Roman" w:hAnsi="Arial" w:cs="Arial"/>
          <w:b/>
          <w:bCs/>
        </w:rPr>
        <w:t>.</w:t>
      </w:r>
      <w:r w:rsidRPr="00A4000F">
        <w:rPr>
          <w:rFonts w:ascii="Arial" w:eastAsia="Times New Roman" w:hAnsi="Arial" w:cs="Arial"/>
          <w:b/>
          <w:bCs/>
        </w:rPr>
        <w:tab/>
        <w:t>Associated Policies</w:t>
      </w:r>
    </w:p>
    <w:p w14:paraId="421DA927" w14:textId="77777777" w:rsidR="002B690C" w:rsidRPr="00A4000F" w:rsidRDefault="002B690C" w:rsidP="00EA2BEB">
      <w:pPr>
        <w:pStyle w:val="ListParagraph"/>
        <w:numPr>
          <w:ilvl w:val="0"/>
          <w:numId w:val="2"/>
        </w:numPr>
        <w:spacing w:after="0" w:line="259" w:lineRule="auto"/>
        <w:rPr>
          <w:rFonts w:ascii="Arial" w:hAnsi="Arial" w:cs="Arial"/>
        </w:rPr>
      </w:pPr>
      <w:r w:rsidRPr="00A4000F">
        <w:rPr>
          <w:rFonts w:ascii="Arial" w:hAnsi="Arial" w:cs="Arial"/>
        </w:rPr>
        <w:t>Equality &amp; Diversity Policy</w:t>
      </w:r>
    </w:p>
    <w:p w14:paraId="00656EC5" w14:textId="4DD11583" w:rsidR="002B690C" w:rsidRDefault="002B690C" w:rsidP="00EA2BEB">
      <w:pPr>
        <w:pStyle w:val="ListParagraph"/>
        <w:numPr>
          <w:ilvl w:val="0"/>
          <w:numId w:val="2"/>
        </w:numPr>
        <w:spacing w:after="0" w:line="259" w:lineRule="auto"/>
        <w:rPr>
          <w:rFonts w:ascii="Arial" w:hAnsi="Arial" w:cs="Arial"/>
        </w:rPr>
      </w:pPr>
      <w:r w:rsidRPr="00A4000F">
        <w:rPr>
          <w:rFonts w:ascii="Arial" w:hAnsi="Arial" w:cs="Arial"/>
        </w:rPr>
        <w:t>Data Protection Policy</w:t>
      </w:r>
    </w:p>
    <w:p w14:paraId="69332DE3" w14:textId="4D14CED9" w:rsidR="00E84A27" w:rsidRPr="00A4000F" w:rsidRDefault="00E84A27" w:rsidP="00EA2BEB">
      <w:pPr>
        <w:pStyle w:val="ListParagraph"/>
        <w:numPr>
          <w:ilvl w:val="0"/>
          <w:numId w:val="2"/>
        </w:numPr>
        <w:spacing w:after="0" w:line="259" w:lineRule="auto"/>
        <w:rPr>
          <w:rFonts w:ascii="Arial" w:hAnsi="Arial" w:cs="Arial"/>
        </w:rPr>
      </w:pPr>
      <w:r>
        <w:rPr>
          <w:rFonts w:ascii="Arial" w:hAnsi="Arial" w:cs="Arial"/>
        </w:rPr>
        <w:t xml:space="preserve">Allocations Policy </w:t>
      </w:r>
    </w:p>
    <w:p w14:paraId="4E572719" w14:textId="77777777" w:rsidR="002B690C" w:rsidRPr="00A4000F" w:rsidRDefault="002B690C" w:rsidP="00EA2BEB">
      <w:pPr>
        <w:pStyle w:val="ListParagraph"/>
        <w:numPr>
          <w:ilvl w:val="0"/>
          <w:numId w:val="2"/>
        </w:numPr>
        <w:spacing w:after="0" w:line="259" w:lineRule="auto"/>
        <w:rPr>
          <w:rFonts w:ascii="Arial" w:hAnsi="Arial" w:cs="Arial"/>
        </w:rPr>
      </w:pPr>
      <w:r w:rsidRPr="00A4000F">
        <w:rPr>
          <w:rFonts w:ascii="Arial" w:hAnsi="Arial" w:cs="Arial"/>
        </w:rPr>
        <w:t xml:space="preserve">Tenancy Management Policy </w:t>
      </w:r>
    </w:p>
    <w:p w14:paraId="0083D862" w14:textId="77777777" w:rsidR="002B690C" w:rsidRPr="00A4000F" w:rsidRDefault="002B690C" w:rsidP="00EA2BEB">
      <w:pPr>
        <w:pStyle w:val="ListParagraph"/>
        <w:numPr>
          <w:ilvl w:val="0"/>
          <w:numId w:val="2"/>
        </w:numPr>
        <w:spacing w:after="0" w:line="259" w:lineRule="auto"/>
        <w:rPr>
          <w:rFonts w:ascii="Arial" w:hAnsi="Arial" w:cs="Arial"/>
        </w:rPr>
      </w:pPr>
      <w:r w:rsidRPr="00A4000F">
        <w:rPr>
          <w:rFonts w:ascii="Arial" w:hAnsi="Arial" w:cs="Arial"/>
        </w:rPr>
        <w:t xml:space="preserve">Safeguarding Policy </w:t>
      </w:r>
    </w:p>
    <w:p w14:paraId="2FB4D540" w14:textId="7ADDD55E" w:rsidR="002B690C" w:rsidRDefault="002B690C" w:rsidP="00EA2BEB">
      <w:pPr>
        <w:pStyle w:val="ListParagraph"/>
        <w:numPr>
          <w:ilvl w:val="0"/>
          <w:numId w:val="2"/>
        </w:numPr>
        <w:spacing w:after="0" w:line="259" w:lineRule="auto"/>
        <w:rPr>
          <w:rFonts w:ascii="Arial" w:hAnsi="Arial" w:cs="Arial"/>
        </w:rPr>
      </w:pPr>
      <w:r w:rsidRPr="00A4000F">
        <w:rPr>
          <w:rFonts w:ascii="Arial" w:hAnsi="Arial" w:cs="Arial"/>
        </w:rPr>
        <w:t>Living</w:t>
      </w:r>
      <w:r w:rsidR="00A01AA1">
        <w:rPr>
          <w:rFonts w:ascii="Arial" w:hAnsi="Arial" w:cs="Arial"/>
        </w:rPr>
        <w:t xml:space="preserve"> &amp; Ageing</w:t>
      </w:r>
      <w:r w:rsidRPr="00A4000F">
        <w:rPr>
          <w:rFonts w:ascii="Arial" w:hAnsi="Arial" w:cs="Arial"/>
        </w:rPr>
        <w:t xml:space="preserve"> Well Strategy </w:t>
      </w:r>
    </w:p>
    <w:p w14:paraId="7391707A" w14:textId="7BDDD8D6" w:rsidR="005638A6" w:rsidRDefault="005638A6" w:rsidP="00EA2BEB">
      <w:pPr>
        <w:pStyle w:val="ListParagraph"/>
        <w:numPr>
          <w:ilvl w:val="0"/>
          <w:numId w:val="2"/>
        </w:numPr>
        <w:spacing w:after="0" w:line="259" w:lineRule="auto"/>
        <w:rPr>
          <w:rFonts w:ascii="Arial" w:hAnsi="Arial" w:cs="Arial"/>
        </w:rPr>
      </w:pPr>
      <w:r>
        <w:rPr>
          <w:rFonts w:ascii="Arial" w:hAnsi="Arial" w:cs="Arial"/>
        </w:rPr>
        <w:t xml:space="preserve">Anti-Social Behaviour Police </w:t>
      </w:r>
    </w:p>
    <w:p w14:paraId="4348DB16" w14:textId="4D1D7CFD" w:rsidR="005638A6" w:rsidRDefault="005638A6" w:rsidP="00EA2BEB">
      <w:pPr>
        <w:pStyle w:val="ListParagraph"/>
        <w:numPr>
          <w:ilvl w:val="0"/>
          <w:numId w:val="2"/>
        </w:numPr>
        <w:spacing w:after="0" w:line="259" w:lineRule="auto"/>
        <w:rPr>
          <w:rFonts w:ascii="Arial" w:hAnsi="Arial" w:cs="Arial"/>
        </w:rPr>
      </w:pPr>
      <w:r>
        <w:rPr>
          <w:rFonts w:ascii="Arial" w:hAnsi="Arial" w:cs="Arial"/>
        </w:rPr>
        <w:t xml:space="preserve">Current Tenant Income Recovery Policy </w:t>
      </w:r>
    </w:p>
    <w:p w14:paraId="228C55DF" w14:textId="77777777" w:rsidR="005638A6" w:rsidRDefault="005638A6" w:rsidP="00EA2BEB">
      <w:pPr>
        <w:pStyle w:val="ListParagraph"/>
        <w:numPr>
          <w:ilvl w:val="0"/>
          <w:numId w:val="2"/>
        </w:numPr>
        <w:spacing w:after="0" w:line="259" w:lineRule="auto"/>
        <w:rPr>
          <w:rFonts w:ascii="Arial" w:hAnsi="Arial" w:cs="Arial"/>
        </w:rPr>
      </w:pPr>
      <w:r>
        <w:rPr>
          <w:rFonts w:ascii="Arial" w:hAnsi="Arial" w:cs="Arial"/>
        </w:rPr>
        <w:t>Anti-Fraud Fraud Policy</w:t>
      </w:r>
    </w:p>
    <w:p w14:paraId="63ED1F35" w14:textId="77777777" w:rsidR="005638A6" w:rsidRDefault="005638A6" w:rsidP="00EA2BEB">
      <w:pPr>
        <w:pStyle w:val="ListParagraph"/>
        <w:numPr>
          <w:ilvl w:val="0"/>
          <w:numId w:val="2"/>
        </w:numPr>
        <w:spacing w:after="0" w:line="259" w:lineRule="auto"/>
        <w:rPr>
          <w:rFonts w:ascii="Arial" w:hAnsi="Arial" w:cs="Arial"/>
        </w:rPr>
      </w:pPr>
      <w:r>
        <w:rPr>
          <w:rFonts w:ascii="Arial" w:hAnsi="Arial" w:cs="Arial"/>
        </w:rPr>
        <w:t>Anti-Bribery and Corruptuib Policy</w:t>
      </w:r>
    </w:p>
    <w:p w14:paraId="5B443A22" w14:textId="77777777" w:rsidR="00167B32" w:rsidRDefault="005638A6" w:rsidP="003F19BC">
      <w:pPr>
        <w:pStyle w:val="ListParagraph"/>
        <w:numPr>
          <w:ilvl w:val="0"/>
          <w:numId w:val="2"/>
        </w:numPr>
        <w:spacing w:after="0" w:line="259" w:lineRule="auto"/>
        <w:rPr>
          <w:rFonts w:ascii="Arial" w:hAnsi="Arial" w:cs="Arial"/>
        </w:rPr>
      </w:pPr>
      <w:r w:rsidRPr="00167B32">
        <w:rPr>
          <w:rFonts w:ascii="Arial" w:hAnsi="Arial" w:cs="Arial"/>
        </w:rPr>
        <w:t xml:space="preserve">Anti-Money Laundering Policy  </w:t>
      </w:r>
    </w:p>
    <w:sectPr w:rsidR="00167B32" w:rsidSect="00D54C16">
      <w:headerReference w:type="default" r:id="rId11"/>
      <w:headerReference w:type="first" r:id="rId12"/>
      <w:pgSz w:w="11906" w:h="16838"/>
      <w:pgMar w:top="2269" w:right="1440" w:bottom="170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12A07" w14:textId="77777777" w:rsidR="00BE3EEC" w:rsidRDefault="00BE3EEC" w:rsidP="00BB6C19">
      <w:pPr>
        <w:spacing w:after="0" w:line="240" w:lineRule="auto"/>
      </w:pPr>
      <w:r>
        <w:separator/>
      </w:r>
    </w:p>
  </w:endnote>
  <w:endnote w:type="continuationSeparator" w:id="0">
    <w:p w14:paraId="678937F1" w14:textId="77777777" w:rsidR="00BE3EEC" w:rsidRDefault="00BE3EEC" w:rsidP="00BB6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9202A" w14:textId="77777777" w:rsidR="00BE3EEC" w:rsidRDefault="00BE3EEC" w:rsidP="00BB6C19">
      <w:pPr>
        <w:spacing w:after="0" w:line="240" w:lineRule="auto"/>
      </w:pPr>
      <w:r>
        <w:separator/>
      </w:r>
    </w:p>
  </w:footnote>
  <w:footnote w:type="continuationSeparator" w:id="0">
    <w:p w14:paraId="1A1EEDEA" w14:textId="77777777" w:rsidR="00BE3EEC" w:rsidRDefault="00BE3EEC" w:rsidP="00BB6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C1741" w14:textId="60F81335" w:rsidR="00BB6C19" w:rsidRDefault="00D54C16" w:rsidP="00BB6C19">
    <w:pPr>
      <w:pStyle w:val="Header"/>
      <w:jc w:val="center"/>
    </w:pPr>
    <w:r>
      <w:rPr>
        <w:noProof/>
        <w:lang w:val="en-US"/>
      </w:rPr>
      <w:drawing>
        <wp:anchor distT="0" distB="0" distL="114300" distR="114300" simplePos="0" relativeHeight="251661312" behindDoc="1" locked="1" layoutInCell="1" allowOverlap="1" wp14:anchorId="5F4F08CF" wp14:editId="3A8BED36">
          <wp:simplePos x="0" y="0"/>
          <wp:positionH relativeFrom="page">
            <wp:align>center</wp:align>
          </wp:positionH>
          <wp:positionV relativeFrom="page">
            <wp:align>center</wp:align>
          </wp:positionV>
          <wp:extent cx="7560788" cy="10692000"/>
          <wp:effectExtent l="0" t="0" r="889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lain.jpg"/>
                  <pic:cNvPicPr/>
                </pic:nvPicPr>
                <pic:blipFill>
                  <a:blip r:embed="rId1">
                    <a:extLst>
                      <a:ext uri="{28A0092B-C50C-407E-A947-70E740481C1C}">
                        <a14:useLocalDpi xmlns:a14="http://schemas.microsoft.com/office/drawing/2010/main" val="0"/>
                      </a:ext>
                    </a:extLst>
                  </a:blip>
                  <a:stretch>
                    <a:fillRect/>
                  </a:stretch>
                </pic:blipFill>
                <pic:spPr>
                  <a:xfrm>
                    <a:off x="0" y="0"/>
                    <a:ext cx="7560788"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65741" w14:textId="3969AC47" w:rsidR="0076199D" w:rsidRDefault="00E649F3">
    <w:pPr>
      <w:pStyle w:val="Header"/>
    </w:pPr>
    <w:r>
      <w:rPr>
        <w:noProof/>
        <w:lang w:val="en-US"/>
      </w:rPr>
      <w:drawing>
        <wp:anchor distT="0" distB="0" distL="114300" distR="114300" simplePos="0" relativeHeight="251660288" behindDoc="1" locked="1" layoutInCell="1" allowOverlap="1" wp14:anchorId="2602F630" wp14:editId="0E4FA555">
          <wp:simplePos x="0" y="0"/>
          <wp:positionH relativeFrom="page">
            <wp:align>center</wp:align>
          </wp:positionH>
          <wp:positionV relativeFrom="page">
            <wp:align>center</wp:align>
          </wp:positionV>
          <wp:extent cx="7558405"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TH1439 Report Cover_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232A3"/>
    <w:multiLevelType w:val="hybridMultilevel"/>
    <w:tmpl w:val="C1EE3F6A"/>
    <w:lvl w:ilvl="0" w:tplc="209ED918">
      <w:start w:val="19"/>
      <w:numFmt w:val="decimal"/>
      <w:lvlText w:val="%1."/>
      <w:lvlJc w:val="left"/>
      <w:pPr>
        <w:ind w:left="35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426B28">
      <w:start w:val="1"/>
      <w:numFmt w:val="lowerLetter"/>
      <w:lvlText w:val="%2"/>
      <w:lvlJc w:val="left"/>
      <w:pPr>
        <w:ind w:left="3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5C3780">
      <w:start w:val="1"/>
      <w:numFmt w:val="lowerRoman"/>
      <w:lvlText w:val="%3"/>
      <w:lvlJc w:val="left"/>
      <w:pPr>
        <w:ind w:left="4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905F60">
      <w:start w:val="1"/>
      <w:numFmt w:val="decimal"/>
      <w:lvlText w:val="%4"/>
      <w:lvlJc w:val="left"/>
      <w:pPr>
        <w:ind w:left="5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BE58D8">
      <w:start w:val="1"/>
      <w:numFmt w:val="lowerLetter"/>
      <w:lvlText w:val="%5"/>
      <w:lvlJc w:val="left"/>
      <w:pPr>
        <w:ind w:left="6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0427AA">
      <w:start w:val="1"/>
      <w:numFmt w:val="lowerRoman"/>
      <w:lvlText w:val="%6"/>
      <w:lvlJc w:val="left"/>
      <w:pPr>
        <w:ind w:left="6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C2EA8C">
      <w:start w:val="1"/>
      <w:numFmt w:val="decimal"/>
      <w:lvlText w:val="%7"/>
      <w:lvlJc w:val="left"/>
      <w:pPr>
        <w:ind w:left="7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381968">
      <w:start w:val="1"/>
      <w:numFmt w:val="lowerLetter"/>
      <w:lvlText w:val="%8"/>
      <w:lvlJc w:val="left"/>
      <w:pPr>
        <w:ind w:left="8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BECBA2">
      <w:start w:val="1"/>
      <w:numFmt w:val="lowerRoman"/>
      <w:lvlText w:val="%9"/>
      <w:lvlJc w:val="left"/>
      <w:pPr>
        <w:ind w:left="8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904D49"/>
    <w:multiLevelType w:val="hybridMultilevel"/>
    <w:tmpl w:val="4F4EC4A2"/>
    <w:lvl w:ilvl="0" w:tplc="17E2C1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E141C2"/>
    <w:multiLevelType w:val="hybridMultilevel"/>
    <w:tmpl w:val="C06A5B58"/>
    <w:lvl w:ilvl="0" w:tplc="9D2E7C68">
      <w:start w:val="12"/>
      <w:numFmt w:val="decimal"/>
      <w:lvlText w:val="%1."/>
      <w:lvlJc w:val="left"/>
      <w:pPr>
        <w:ind w:left="10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9EB6C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76BE7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00D53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DCF2F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B22B6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44FB4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7A022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4E5DE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057A21"/>
    <w:multiLevelType w:val="hybridMultilevel"/>
    <w:tmpl w:val="45C89DBE"/>
    <w:lvl w:ilvl="0" w:tplc="17E2C142">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16EE1"/>
    <w:multiLevelType w:val="hybridMultilevel"/>
    <w:tmpl w:val="DC509146"/>
    <w:lvl w:ilvl="0" w:tplc="CDD85B8C">
      <w:start w:val="51"/>
      <w:numFmt w:val="decimal"/>
      <w:lvlText w:val="%1."/>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50E2C2">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E8F01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866E2E">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8287B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FC2EE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70B522">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86BD8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CED8DC">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874046"/>
    <w:multiLevelType w:val="hybridMultilevel"/>
    <w:tmpl w:val="0C00BDC4"/>
    <w:lvl w:ilvl="0" w:tplc="17E2C1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1103C0"/>
    <w:multiLevelType w:val="hybridMultilevel"/>
    <w:tmpl w:val="3BDA916C"/>
    <w:lvl w:ilvl="0" w:tplc="17E2C142">
      <w:start w:val="1"/>
      <w:numFmt w:val="bullet"/>
      <w:lvlText w:val=""/>
      <w:lvlJc w:val="left"/>
      <w:pPr>
        <w:ind w:left="214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912DE4E">
      <w:start w:val="1"/>
      <w:numFmt w:val="bullet"/>
      <w:lvlText w:val="o"/>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CA4CAC">
      <w:start w:val="1"/>
      <w:numFmt w:val="bullet"/>
      <w:lvlText w:val="▪"/>
      <w:lvlJc w:val="left"/>
      <w:pPr>
        <w:ind w:left="3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AE1532">
      <w:start w:val="1"/>
      <w:numFmt w:val="bullet"/>
      <w:lvlText w:val="•"/>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9A8C64">
      <w:start w:val="1"/>
      <w:numFmt w:val="bullet"/>
      <w:lvlText w:val="o"/>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F05DF6">
      <w:start w:val="1"/>
      <w:numFmt w:val="bullet"/>
      <w:lvlText w:val="▪"/>
      <w:lvlJc w:val="left"/>
      <w:pPr>
        <w:ind w:left="57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988538">
      <w:start w:val="1"/>
      <w:numFmt w:val="bullet"/>
      <w:lvlText w:val="•"/>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089968">
      <w:start w:val="1"/>
      <w:numFmt w:val="bullet"/>
      <w:lvlText w:val="o"/>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ACB920">
      <w:start w:val="1"/>
      <w:numFmt w:val="bullet"/>
      <w:lvlText w:val="▪"/>
      <w:lvlJc w:val="left"/>
      <w:pPr>
        <w:ind w:left="7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C41138"/>
    <w:multiLevelType w:val="hybridMultilevel"/>
    <w:tmpl w:val="78943A22"/>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316B04"/>
    <w:multiLevelType w:val="hybridMultilevel"/>
    <w:tmpl w:val="A9524624"/>
    <w:lvl w:ilvl="0" w:tplc="17E2C1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A0723"/>
    <w:multiLevelType w:val="hybridMultilevel"/>
    <w:tmpl w:val="EC1A51D2"/>
    <w:lvl w:ilvl="0" w:tplc="64E0744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94448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A4229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AAAAF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BC82F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2C8AD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9EEDD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EEC16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FA4A0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EFB379B"/>
    <w:multiLevelType w:val="hybridMultilevel"/>
    <w:tmpl w:val="F544E42E"/>
    <w:lvl w:ilvl="0" w:tplc="391EBE16">
      <w:start w:val="17"/>
      <w:numFmt w:val="decimal"/>
      <w:lvlText w:val="%1."/>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4AC34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6481B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FA5B5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B436C0">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DF5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9A92A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4E7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0CC7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2583140"/>
    <w:multiLevelType w:val="hybridMultilevel"/>
    <w:tmpl w:val="1CB0F9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56954C8"/>
    <w:multiLevelType w:val="hybridMultilevel"/>
    <w:tmpl w:val="ED38428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83EC2"/>
    <w:multiLevelType w:val="hybridMultilevel"/>
    <w:tmpl w:val="D3E800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4" w15:restartNumberingAfterBreak="0">
    <w:nsid w:val="29BE27EA"/>
    <w:multiLevelType w:val="hybridMultilevel"/>
    <w:tmpl w:val="066A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A32C98"/>
    <w:multiLevelType w:val="hybridMultilevel"/>
    <w:tmpl w:val="EF681ED6"/>
    <w:lvl w:ilvl="0" w:tplc="433E1D1C">
      <w:start w:val="39"/>
      <w:numFmt w:val="decimal"/>
      <w:lvlText w:val="%1."/>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5CE4AC">
      <w:start w:val="1"/>
      <w:numFmt w:val="bullet"/>
      <w:lvlText w:val="•"/>
      <w:lvlJc w:val="left"/>
      <w:pPr>
        <w:ind w:left="2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4FEDE">
      <w:start w:val="1"/>
      <w:numFmt w:val="bullet"/>
      <w:lvlText w:val="▪"/>
      <w:lvlJc w:val="left"/>
      <w:pPr>
        <w:ind w:left="2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0CB2DC">
      <w:start w:val="1"/>
      <w:numFmt w:val="bullet"/>
      <w:lvlText w:val="•"/>
      <w:lvlJc w:val="left"/>
      <w:pPr>
        <w:ind w:left="35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7285FA">
      <w:start w:val="1"/>
      <w:numFmt w:val="bullet"/>
      <w:lvlText w:val="o"/>
      <w:lvlJc w:val="left"/>
      <w:pPr>
        <w:ind w:left="43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721E34">
      <w:start w:val="1"/>
      <w:numFmt w:val="bullet"/>
      <w:lvlText w:val="▪"/>
      <w:lvlJc w:val="left"/>
      <w:pPr>
        <w:ind w:left="50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0A5FFC">
      <w:start w:val="1"/>
      <w:numFmt w:val="bullet"/>
      <w:lvlText w:val="•"/>
      <w:lvlJc w:val="left"/>
      <w:pPr>
        <w:ind w:left="5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2A1D10">
      <w:start w:val="1"/>
      <w:numFmt w:val="bullet"/>
      <w:lvlText w:val="o"/>
      <w:lvlJc w:val="left"/>
      <w:pPr>
        <w:ind w:left="64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705DB6">
      <w:start w:val="1"/>
      <w:numFmt w:val="bullet"/>
      <w:lvlText w:val="▪"/>
      <w:lvlJc w:val="left"/>
      <w:pPr>
        <w:ind w:left="7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D1E1F60"/>
    <w:multiLevelType w:val="hybridMultilevel"/>
    <w:tmpl w:val="ADA87FD8"/>
    <w:lvl w:ilvl="0" w:tplc="E1482D48">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E6D4FF0"/>
    <w:multiLevelType w:val="hybridMultilevel"/>
    <w:tmpl w:val="EC88E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6E73CB"/>
    <w:multiLevelType w:val="hybridMultilevel"/>
    <w:tmpl w:val="294EDE1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2EE95118"/>
    <w:multiLevelType w:val="hybridMultilevel"/>
    <w:tmpl w:val="EF681ED6"/>
    <w:lvl w:ilvl="0" w:tplc="433E1D1C">
      <w:start w:val="39"/>
      <w:numFmt w:val="decimal"/>
      <w:lvlText w:val="%1."/>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5CE4AC">
      <w:start w:val="1"/>
      <w:numFmt w:val="bullet"/>
      <w:lvlText w:val="•"/>
      <w:lvlJc w:val="left"/>
      <w:pPr>
        <w:ind w:left="2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4FEDE">
      <w:start w:val="1"/>
      <w:numFmt w:val="bullet"/>
      <w:lvlText w:val="▪"/>
      <w:lvlJc w:val="left"/>
      <w:pPr>
        <w:ind w:left="2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0CB2DC">
      <w:start w:val="1"/>
      <w:numFmt w:val="bullet"/>
      <w:lvlText w:val="•"/>
      <w:lvlJc w:val="left"/>
      <w:pPr>
        <w:ind w:left="35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7285FA">
      <w:start w:val="1"/>
      <w:numFmt w:val="bullet"/>
      <w:lvlText w:val="o"/>
      <w:lvlJc w:val="left"/>
      <w:pPr>
        <w:ind w:left="43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721E34">
      <w:start w:val="1"/>
      <w:numFmt w:val="bullet"/>
      <w:lvlText w:val="▪"/>
      <w:lvlJc w:val="left"/>
      <w:pPr>
        <w:ind w:left="50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0A5FFC">
      <w:start w:val="1"/>
      <w:numFmt w:val="bullet"/>
      <w:lvlText w:val="•"/>
      <w:lvlJc w:val="left"/>
      <w:pPr>
        <w:ind w:left="5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2A1D10">
      <w:start w:val="1"/>
      <w:numFmt w:val="bullet"/>
      <w:lvlText w:val="o"/>
      <w:lvlJc w:val="left"/>
      <w:pPr>
        <w:ind w:left="64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705DB6">
      <w:start w:val="1"/>
      <w:numFmt w:val="bullet"/>
      <w:lvlText w:val="▪"/>
      <w:lvlJc w:val="left"/>
      <w:pPr>
        <w:ind w:left="7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18570AF"/>
    <w:multiLevelType w:val="hybridMultilevel"/>
    <w:tmpl w:val="73C83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DE52DA"/>
    <w:multiLevelType w:val="hybridMultilevel"/>
    <w:tmpl w:val="86364070"/>
    <w:lvl w:ilvl="0" w:tplc="5A40A6E0">
      <w:start w:val="31"/>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0EE60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3806F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9459C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04110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74375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D4883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8C374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F4655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75F02A2"/>
    <w:multiLevelType w:val="hybridMultilevel"/>
    <w:tmpl w:val="79A2E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D4681B"/>
    <w:multiLevelType w:val="hybridMultilevel"/>
    <w:tmpl w:val="5794350A"/>
    <w:lvl w:ilvl="0" w:tplc="226848B4">
      <w:start w:val="15"/>
      <w:numFmt w:val="decimal"/>
      <w:lvlText w:val="%1."/>
      <w:lvlJc w:val="left"/>
      <w:pPr>
        <w:ind w:left="1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0E9F32">
      <w:start w:val="1"/>
      <w:numFmt w:val="lowerLetter"/>
      <w:lvlText w:val="%2"/>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1427E2">
      <w:start w:val="1"/>
      <w:numFmt w:val="lowerRoman"/>
      <w:lvlText w:val="%3"/>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38CF34">
      <w:start w:val="1"/>
      <w:numFmt w:val="decimal"/>
      <w:lvlText w:val="%4"/>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5A1B80">
      <w:start w:val="1"/>
      <w:numFmt w:val="lowerLetter"/>
      <w:lvlText w:val="%5"/>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2CC704">
      <w:start w:val="1"/>
      <w:numFmt w:val="lowerRoman"/>
      <w:lvlText w:val="%6"/>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A01C6A">
      <w:start w:val="1"/>
      <w:numFmt w:val="decimal"/>
      <w:lvlText w:val="%7"/>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C4F252">
      <w:start w:val="1"/>
      <w:numFmt w:val="lowerLetter"/>
      <w:lvlText w:val="%8"/>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584C392">
      <w:start w:val="1"/>
      <w:numFmt w:val="lowerRoman"/>
      <w:lvlText w:val="%9"/>
      <w:lvlJc w:val="left"/>
      <w:pPr>
        <w:ind w:left="6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9C57BF3"/>
    <w:multiLevelType w:val="hybridMultilevel"/>
    <w:tmpl w:val="FF2A7D5A"/>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5" w15:restartNumberingAfterBreak="0">
    <w:nsid w:val="3ADF3333"/>
    <w:multiLevelType w:val="hybridMultilevel"/>
    <w:tmpl w:val="B0344DD0"/>
    <w:lvl w:ilvl="0" w:tplc="911C857A">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916798A">
      <w:start w:val="1"/>
      <w:numFmt w:val="bullet"/>
      <w:lvlText w:val="o"/>
      <w:lvlJc w:val="left"/>
      <w:pPr>
        <w:ind w:left="1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2024E82">
      <w:start w:val="1"/>
      <w:numFmt w:val="bullet"/>
      <w:lvlText w:val="▪"/>
      <w:lvlJc w:val="left"/>
      <w:pPr>
        <w:ind w:left="2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D58F52A">
      <w:start w:val="1"/>
      <w:numFmt w:val="bullet"/>
      <w:lvlText w:val="•"/>
      <w:lvlJc w:val="left"/>
      <w:pPr>
        <w:ind w:left="3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86ED30A">
      <w:start w:val="1"/>
      <w:numFmt w:val="bullet"/>
      <w:lvlText w:val="o"/>
      <w:lvlJc w:val="left"/>
      <w:pPr>
        <w:ind w:left="3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368F8BE">
      <w:start w:val="1"/>
      <w:numFmt w:val="bullet"/>
      <w:lvlText w:val="▪"/>
      <w:lvlJc w:val="left"/>
      <w:pPr>
        <w:ind w:left="4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5C07A6">
      <w:start w:val="1"/>
      <w:numFmt w:val="bullet"/>
      <w:lvlText w:val="•"/>
      <w:lvlJc w:val="left"/>
      <w:pPr>
        <w:ind w:left="5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8A364C">
      <w:start w:val="1"/>
      <w:numFmt w:val="bullet"/>
      <w:lvlText w:val="o"/>
      <w:lvlJc w:val="left"/>
      <w:pPr>
        <w:ind w:left="5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856EBF0">
      <w:start w:val="1"/>
      <w:numFmt w:val="bullet"/>
      <w:lvlText w:val="▪"/>
      <w:lvlJc w:val="left"/>
      <w:pPr>
        <w:ind w:left="6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AE068E0"/>
    <w:multiLevelType w:val="hybridMultilevel"/>
    <w:tmpl w:val="6B72836C"/>
    <w:lvl w:ilvl="0" w:tplc="17E2C142">
      <w:start w:val="1"/>
      <w:numFmt w:val="bullet"/>
      <w:lvlText w:val=""/>
      <w:lvlJc w:val="left"/>
      <w:pPr>
        <w:ind w:left="144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F646316">
      <w:start w:val="1"/>
      <w:numFmt w:val="bullet"/>
      <w:lvlText w:val="o"/>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9E342E">
      <w:start w:val="1"/>
      <w:numFmt w:val="bullet"/>
      <w:lvlText w:val="▪"/>
      <w:lvlJc w:val="left"/>
      <w:pPr>
        <w:ind w:left="2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0AB2FE">
      <w:start w:val="1"/>
      <w:numFmt w:val="bullet"/>
      <w:lvlText w:val="•"/>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F82918">
      <w:start w:val="1"/>
      <w:numFmt w:val="bullet"/>
      <w:lvlText w:val="o"/>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F655F0">
      <w:start w:val="1"/>
      <w:numFmt w:val="bullet"/>
      <w:lvlText w:val="▪"/>
      <w:lvlJc w:val="left"/>
      <w:pPr>
        <w:ind w:left="5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482E9A">
      <w:start w:val="1"/>
      <w:numFmt w:val="bullet"/>
      <w:lvlText w:val="•"/>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C28A60">
      <w:start w:val="1"/>
      <w:numFmt w:val="bullet"/>
      <w:lvlText w:val="o"/>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C267D2">
      <w:start w:val="1"/>
      <w:numFmt w:val="bullet"/>
      <w:lvlText w:val="▪"/>
      <w:lvlJc w:val="left"/>
      <w:pPr>
        <w:ind w:left="7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B8813CF"/>
    <w:multiLevelType w:val="hybridMultilevel"/>
    <w:tmpl w:val="22488B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3E74210"/>
    <w:multiLevelType w:val="hybridMultilevel"/>
    <w:tmpl w:val="330005A2"/>
    <w:lvl w:ilvl="0" w:tplc="9AA8BE5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C46743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EAA0F0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47099E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C2E6BB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CC2EAD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00457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2B00B6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628F6A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FC8730C"/>
    <w:multiLevelType w:val="hybridMultilevel"/>
    <w:tmpl w:val="AFE8D7DC"/>
    <w:lvl w:ilvl="0" w:tplc="C3FAF1E4">
      <w:start w:val="42"/>
      <w:numFmt w:val="decimal"/>
      <w:lvlText w:val="%1."/>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DCC17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5AA06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661640">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702A8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5C151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58586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F442D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C02EBC">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3327993"/>
    <w:multiLevelType w:val="hybridMultilevel"/>
    <w:tmpl w:val="A6EAD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9D6E2B"/>
    <w:multiLevelType w:val="hybridMultilevel"/>
    <w:tmpl w:val="8BDACBC2"/>
    <w:lvl w:ilvl="0" w:tplc="49862164">
      <w:start w:val="1"/>
      <w:numFmt w:val="decimal"/>
      <w:lvlText w:val="%1."/>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90D5E4">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309F7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48A264">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E4AA4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1A240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2EC76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6E90D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CC8BC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6831A9D"/>
    <w:multiLevelType w:val="hybridMultilevel"/>
    <w:tmpl w:val="596E5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2B66F6"/>
    <w:multiLevelType w:val="hybridMultilevel"/>
    <w:tmpl w:val="7D720B16"/>
    <w:lvl w:ilvl="0" w:tplc="C7942D4E">
      <w:start w:val="24"/>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6E388A">
      <w:start w:val="1"/>
      <w:numFmt w:val="lowerLetter"/>
      <w:lvlText w:val="%2"/>
      <w:lvlJc w:val="left"/>
      <w:pPr>
        <w:ind w:left="1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1CB724">
      <w:start w:val="1"/>
      <w:numFmt w:val="lowerRoman"/>
      <w:lvlText w:val="%3"/>
      <w:lvlJc w:val="left"/>
      <w:pPr>
        <w:ind w:left="2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7A017E">
      <w:start w:val="1"/>
      <w:numFmt w:val="decimal"/>
      <w:lvlText w:val="%4"/>
      <w:lvlJc w:val="left"/>
      <w:pPr>
        <w:ind w:left="2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4C5176">
      <w:start w:val="1"/>
      <w:numFmt w:val="lowerLetter"/>
      <w:lvlText w:val="%5"/>
      <w:lvlJc w:val="left"/>
      <w:pPr>
        <w:ind w:left="36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0CD314">
      <w:start w:val="1"/>
      <w:numFmt w:val="lowerRoman"/>
      <w:lvlText w:val="%6"/>
      <w:lvlJc w:val="left"/>
      <w:pPr>
        <w:ind w:left="4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C89D52">
      <w:start w:val="1"/>
      <w:numFmt w:val="decimal"/>
      <w:lvlText w:val="%7"/>
      <w:lvlJc w:val="left"/>
      <w:pPr>
        <w:ind w:left="5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DC2ECA">
      <w:start w:val="1"/>
      <w:numFmt w:val="lowerLetter"/>
      <w:lvlText w:val="%8"/>
      <w:lvlJc w:val="left"/>
      <w:pPr>
        <w:ind w:left="5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060B44">
      <w:start w:val="1"/>
      <w:numFmt w:val="lowerRoman"/>
      <w:lvlText w:val="%9"/>
      <w:lvlJc w:val="left"/>
      <w:pPr>
        <w:ind w:left="6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7F819B7"/>
    <w:multiLevelType w:val="hybridMultilevel"/>
    <w:tmpl w:val="600AB3CE"/>
    <w:lvl w:ilvl="0" w:tplc="17E2C142">
      <w:start w:val="1"/>
      <w:numFmt w:val="bullet"/>
      <w:lvlText w:val=""/>
      <w:lvlJc w:val="left"/>
      <w:pPr>
        <w:ind w:left="108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1A4010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88799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F2CEF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C2316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60C00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A82FD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DEF25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B4E9F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016A93"/>
    <w:multiLevelType w:val="hybridMultilevel"/>
    <w:tmpl w:val="DE38B2C6"/>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6" w15:restartNumberingAfterBreak="0">
    <w:nsid w:val="58241372"/>
    <w:multiLevelType w:val="hybridMultilevel"/>
    <w:tmpl w:val="7C0C6DCC"/>
    <w:lvl w:ilvl="0" w:tplc="17E2C1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BC57089"/>
    <w:multiLevelType w:val="hybridMultilevel"/>
    <w:tmpl w:val="2A763512"/>
    <w:lvl w:ilvl="0" w:tplc="5B786C72">
      <w:start w:val="1"/>
      <w:numFmt w:val="bullet"/>
      <w:lvlText w:val="•"/>
      <w:lvlJc w:val="left"/>
      <w:pPr>
        <w:ind w:left="2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808078">
      <w:start w:val="1"/>
      <w:numFmt w:val="bullet"/>
      <w:lvlText w:val="o"/>
      <w:lvlJc w:val="left"/>
      <w:pPr>
        <w:ind w:left="2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F8D33C">
      <w:start w:val="1"/>
      <w:numFmt w:val="bullet"/>
      <w:lvlText w:val="▪"/>
      <w:lvlJc w:val="left"/>
      <w:pPr>
        <w:ind w:left="3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A252FE">
      <w:start w:val="1"/>
      <w:numFmt w:val="bullet"/>
      <w:lvlText w:val="•"/>
      <w:lvlJc w:val="left"/>
      <w:pPr>
        <w:ind w:left="4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107ED2">
      <w:start w:val="1"/>
      <w:numFmt w:val="bullet"/>
      <w:lvlText w:val="o"/>
      <w:lvlJc w:val="left"/>
      <w:pPr>
        <w:ind w:left="50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4AB62A">
      <w:start w:val="1"/>
      <w:numFmt w:val="bullet"/>
      <w:lvlText w:val="▪"/>
      <w:lvlJc w:val="left"/>
      <w:pPr>
        <w:ind w:left="57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58C778">
      <w:start w:val="1"/>
      <w:numFmt w:val="bullet"/>
      <w:lvlText w:val="•"/>
      <w:lvlJc w:val="left"/>
      <w:pPr>
        <w:ind w:left="6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F45340">
      <w:start w:val="1"/>
      <w:numFmt w:val="bullet"/>
      <w:lvlText w:val="o"/>
      <w:lvlJc w:val="left"/>
      <w:pPr>
        <w:ind w:left="7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94B64A">
      <w:start w:val="1"/>
      <w:numFmt w:val="bullet"/>
      <w:lvlText w:val="▪"/>
      <w:lvlJc w:val="left"/>
      <w:pPr>
        <w:ind w:left="7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D3621D1"/>
    <w:multiLevelType w:val="hybridMultilevel"/>
    <w:tmpl w:val="FA90F678"/>
    <w:lvl w:ilvl="0" w:tplc="17E2C1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EE11A26"/>
    <w:multiLevelType w:val="hybridMultilevel"/>
    <w:tmpl w:val="A0AEE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B0129C"/>
    <w:multiLevelType w:val="hybridMultilevel"/>
    <w:tmpl w:val="2940CEBC"/>
    <w:lvl w:ilvl="0" w:tplc="9C4A6832">
      <w:start w:val="35"/>
      <w:numFmt w:val="decimal"/>
      <w:lvlText w:val="%1."/>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D64BFA">
      <w:start w:val="1"/>
      <w:numFmt w:val="lowerLetter"/>
      <w:lvlText w:val="%2"/>
      <w:lvlJc w:val="left"/>
      <w:pPr>
        <w:ind w:left="1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42CE2E">
      <w:start w:val="1"/>
      <w:numFmt w:val="lowerRoman"/>
      <w:lvlText w:val="%3"/>
      <w:lvlJc w:val="left"/>
      <w:pPr>
        <w:ind w:left="2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140550">
      <w:start w:val="1"/>
      <w:numFmt w:val="decimal"/>
      <w:lvlText w:val="%4"/>
      <w:lvlJc w:val="left"/>
      <w:pPr>
        <w:ind w:left="3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527400">
      <w:start w:val="1"/>
      <w:numFmt w:val="lowerLetter"/>
      <w:lvlText w:val="%5"/>
      <w:lvlJc w:val="left"/>
      <w:pPr>
        <w:ind w:left="3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52073E">
      <w:start w:val="1"/>
      <w:numFmt w:val="lowerRoman"/>
      <w:lvlText w:val="%6"/>
      <w:lvlJc w:val="left"/>
      <w:pPr>
        <w:ind w:left="4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EE81E8">
      <w:start w:val="1"/>
      <w:numFmt w:val="decimal"/>
      <w:lvlText w:val="%7"/>
      <w:lvlJc w:val="left"/>
      <w:pPr>
        <w:ind w:left="5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6EA5D2">
      <w:start w:val="1"/>
      <w:numFmt w:val="lowerLetter"/>
      <w:lvlText w:val="%8"/>
      <w:lvlJc w:val="left"/>
      <w:pPr>
        <w:ind w:left="6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783F4A">
      <w:start w:val="1"/>
      <w:numFmt w:val="lowerRoman"/>
      <w:lvlText w:val="%9"/>
      <w:lvlJc w:val="left"/>
      <w:pPr>
        <w:ind w:left="6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DB74FF9"/>
    <w:multiLevelType w:val="hybridMultilevel"/>
    <w:tmpl w:val="850A42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30F5348"/>
    <w:multiLevelType w:val="hybridMultilevel"/>
    <w:tmpl w:val="6CEE73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3332D7F"/>
    <w:multiLevelType w:val="hybridMultilevel"/>
    <w:tmpl w:val="16BED0B6"/>
    <w:lvl w:ilvl="0" w:tplc="7534A5DA">
      <w:start w:val="1"/>
      <w:numFmt w:val="bullet"/>
      <w:lvlText w:val="•"/>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12DE4E">
      <w:start w:val="1"/>
      <w:numFmt w:val="bullet"/>
      <w:lvlText w:val="o"/>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CA4CAC">
      <w:start w:val="1"/>
      <w:numFmt w:val="bullet"/>
      <w:lvlText w:val="▪"/>
      <w:lvlJc w:val="left"/>
      <w:pPr>
        <w:ind w:left="3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AE1532">
      <w:start w:val="1"/>
      <w:numFmt w:val="bullet"/>
      <w:lvlText w:val="•"/>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9A8C64">
      <w:start w:val="1"/>
      <w:numFmt w:val="bullet"/>
      <w:lvlText w:val="o"/>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F05DF6">
      <w:start w:val="1"/>
      <w:numFmt w:val="bullet"/>
      <w:lvlText w:val="▪"/>
      <w:lvlJc w:val="left"/>
      <w:pPr>
        <w:ind w:left="57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988538">
      <w:start w:val="1"/>
      <w:numFmt w:val="bullet"/>
      <w:lvlText w:val="•"/>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089968">
      <w:start w:val="1"/>
      <w:numFmt w:val="bullet"/>
      <w:lvlText w:val="o"/>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ACB920">
      <w:start w:val="1"/>
      <w:numFmt w:val="bullet"/>
      <w:lvlText w:val="▪"/>
      <w:lvlJc w:val="left"/>
      <w:pPr>
        <w:ind w:left="7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43E376A"/>
    <w:multiLevelType w:val="hybridMultilevel"/>
    <w:tmpl w:val="23E0CE60"/>
    <w:lvl w:ilvl="0" w:tplc="BD842AC4">
      <w:start w:val="8"/>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A4010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88799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F2CEF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C2316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60C00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A82FD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DEF25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B4E9F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86B61C1"/>
    <w:multiLevelType w:val="hybridMultilevel"/>
    <w:tmpl w:val="EA820AC6"/>
    <w:lvl w:ilvl="0" w:tplc="AF30306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646316">
      <w:start w:val="1"/>
      <w:numFmt w:val="bullet"/>
      <w:lvlText w:val="o"/>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9E342E">
      <w:start w:val="1"/>
      <w:numFmt w:val="bullet"/>
      <w:lvlText w:val="▪"/>
      <w:lvlJc w:val="left"/>
      <w:pPr>
        <w:ind w:left="2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0AB2FE">
      <w:start w:val="1"/>
      <w:numFmt w:val="bullet"/>
      <w:lvlText w:val="•"/>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F82918">
      <w:start w:val="1"/>
      <w:numFmt w:val="bullet"/>
      <w:lvlText w:val="o"/>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F655F0">
      <w:start w:val="1"/>
      <w:numFmt w:val="bullet"/>
      <w:lvlText w:val="▪"/>
      <w:lvlJc w:val="left"/>
      <w:pPr>
        <w:ind w:left="5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482E9A">
      <w:start w:val="1"/>
      <w:numFmt w:val="bullet"/>
      <w:lvlText w:val="•"/>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C28A60">
      <w:start w:val="1"/>
      <w:numFmt w:val="bullet"/>
      <w:lvlText w:val="o"/>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C267D2">
      <w:start w:val="1"/>
      <w:numFmt w:val="bullet"/>
      <w:lvlText w:val="▪"/>
      <w:lvlJc w:val="left"/>
      <w:pPr>
        <w:ind w:left="7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BCC0A51"/>
    <w:multiLevelType w:val="hybridMultilevel"/>
    <w:tmpl w:val="F1F255A6"/>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7" w15:restartNumberingAfterBreak="0">
    <w:nsid w:val="7FE676D6"/>
    <w:multiLevelType w:val="hybridMultilevel"/>
    <w:tmpl w:val="793C4D64"/>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num w:numId="1">
    <w:abstractNumId w:val="46"/>
  </w:num>
  <w:num w:numId="2">
    <w:abstractNumId w:val="41"/>
  </w:num>
  <w:num w:numId="3">
    <w:abstractNumId w:val="18"/>
  </w:num>
  <w:num w:numId="4">
    <w:abstractNumId w:val="14"/>
  </w:num>
  <w:num w:numId="5">
    <w:abstractNumId w:val="13"/>
  </w:num>
  <w:num w:numId="6">
    <w:abstractNumId w:val="35"/>
  </w:num>
  <w:num w:numId="7">
    <w:abstractNumId w:val="17"/>
  </w:num>
  <w:num w:numId="8">
    <w:abstractNumId w:val="11"/>
  </w:num>
  <w:num w:numId="9">
    <w:abstractNumId w:val="32"/>
  </w:num>
  <w:num w:numId="10">
    <w:abstractNumId w:val="47"/>
  </w:num>
  <w:num w:numId="11">
    <w:abstractNumId w:val="39"/>
  </w:num>
  <w:num w:numId="12">
    <w:abstractNumId w:val="27"/>
  </w:num>
  <w:num w:numId="13">
    <w:abstractNumId w:val="31"/>
  </w:num>
  <w:num w:numId="14">
    <w:abstractNumId w:val="22"/>
  </w:num>
  <w:num w:numId="15">
    <w:abstractNumId w:val="7"/>
  </w:num>
  <w:num w:numId="16">
    <w:abstractNumId w:val="45"/>
  </w:num>
  <w:num w:numId="17">
    <w:abstractNumId w:val="26"/>
  </w:num>
  <w:num w:numId="18">
    <w:abstractNumId w:val="43"/>
  </w:num>
  <w:num w:numId="19">
    <w:abstractNumId w:val="6"/>
  </w:num>
  <w:num w:numId="20">
    <w:abstractNumId w:val="37"/>
  </w:num>
  <w:num w:numId="21">
    <w:abstractNumId w:val="44"/>
  </w:num>
  <w:num w:numId="22">
    <w:abstractNumId w:val="2"/>
  </w:num>
  <w:num w:numId="23">
    <w:abstractNumId w:val="23"/>
  </w:num>
  <w:num w:numId="24">
    <w:abstractNumId w:val="10"/>
  </w:num>
  <w:num w:numId="25">
    <w:abstractNumId w:val="0"/>
  </w:num>
  <w:num w:numId="26">
    <w:abstractNumId w:val="33"/>
  </w:num>
  <w:num w:numId="27">
    <w:abstractNumId w:val="21"/>
  </w:num>
  <w:num w:numId="28">
    <w:abstractNumId w:val="3"/>
  </w:num>
  <w:num w:numId="29">
    <w:abstractNumId w:val="8"/>
  </w:num>
  <w:num w:numId="30">
    <w:abstractNumId w:val="34"/>
  </w:num>
  <w:num w:numId="31">
    <w:abstractNumId w:val="36"/>
  </w:num>
  <w:num w:numId="32">
    <w:abstractNumId w:val="29"/>
  </w:num>
  <w:num w:numId="33">
    <w:abstractNumId w:val="40"/>
  </w:num>
  <w:num w:numId="34">
    <w:abstractNumId w:val="15"/>
  </w:num>
  <w:num w:numId="35">
    <w:abstractNumId w:val="19"/>
  </w:num>
  <w:num w:numId="36">
    <w:abstractNumId w:val="28"/>
  </w:num>
  <w:num w:numId="37">
    <w:abstractNumId w:val="38"/>
  </w:num>
  <w:num w:numId="38">
    <w:abstractNumId w:val="4"/>
  </w:num>
  <w:num w:numId="39">
    <w:abstractNumId w:val="1"/>
  </w:num>
  <w:num w:numId="40">
    <w:abstractNumId w:val="5"/>
  </w:num>
  <w:num w:numId="41">
    <w:abstractNumId w:val="9"/>
  </w:num>
  <w:num w:numId="42">
    <w:abstractNumId w:val="30"/>
  </w:num>
  <w:num w:numId="43">
    <w:abstractNumId w:val="42"/>
  </w:num>
  <w:num w:numId="44">
    <w:abstractNumId w:val="25"/>
  </w:num>
  <w:num w:numId="45">
    <w:abstractNumId w:val="24"/>
  </w:num>
  <w:num w:numId="46">
    <w:abstractNumId w:val="16"/>
  </w:num>
  <w:num w:numId="47">
    <w:abstractNumId w:val="12"/>
  </w:num>
  <w:num w:numId="48">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3E"/>
    <w:rsid w:val="000036B5"/>
    <w:rsid w:val="000249DF"/>
    <w:rsid w:val="00042092"/>
    <w:rsid w:val="00063499"/>
    <w:rsid w:val="000753F2"/>
    <w:rsid w:val="00087CA2"/>
    <w:rsid w:val="000A4B08"/>
    <w:rsid w:val="000B7B9B"/>
    <w:rsid w:val="000C0BC7"/>
    <w:rsid w:val="000C34ED"/>
    <w:rsid w:val="001013B4"/>
    <w:rsid w:val="00131597"/>
    <w:rsid w:val="00167B32"/>
    <w:rsid w:val="001A0AE8"/>
    <w:rsid w:val="001A7BBD"/>
    <w:rsid w:val="001B6725"/>
    <w:rsid w:val="001D3880"/>
    <w:rsid w:val="001D70F1"/>
    <w:rsid w:val="001F6BC1"/>
    <w:rsid w:val="00204A4F"/>
    <w:rsid w:val="002169E4"/>
    <w:rsid w:val="002408BC"/>
    <w:rsid w:val="00244014"/>
    <w:rsid w:val="00253CA6"/>
    <w:rsid w:val="00254ADB"/>
    <w:rsid w:val="00264888"/>
    <w:rsid w:val="00284460"/>
    <w:rsid w:val="00291052"/>
    <w:rsid w:val="002B690C"/>
    <w:rsid w:val="002C2B16"/>
    <w:rsid w:val="002D2FC4"/>
    <w:rsid w:val="00320A04"/>
    <w:rsid w:val="00322F77"/>
    <w:rsid w:val="00331902"/>
    <w:rsid w:val="00346A49"/>
    <w:rsid w:val="00352B52"/>
    <w:rsid w:val="003532E9"/>
    <w:rsid w:val="00386F75"/>
    <w:rsid w:val="00387552"/>
    <w:rsid w:val="00392FBD"/>
    <w:rsid w:val="003930DF"/>
    <w:rsid w:val="003A45C4"/>
    <w:rsid w:val="003A5B51"/>
    <w:rsid w:val="003C4C29"/>
    <w:rsid w:val="003E09A7"/>
    <w:rsid w:val="004141FD"/>
    <w:rsid w:val="004146D2"/>
    <w:rsid w:val="00420D0F"/>
    <w:rsid w:val="00427E8F"/>
    <w:rsid w:val="004336AE"/>
    <w:rsid w:val="0047543B"/>
    <w:rsid w:val="004A3DA1"/>
    <w:rsid w:val="004A4B79"/>
    <w:rsid w:val="004C7DE7"/>
    <w:rsid w:val="004D1ECF"/>
    <w:rsid w:val="004D375E"/>
    <w:rsid w:val="004D7747"/>
    <w:rsid w:val="004E4EB1"/>
    <w:rsid w:val="00502C37"/>
    <w:rsid w:val="00503955"/>
    <w:rsid w:val="00505DF0"/>
    <w:rsid w:val="00513A61"/>
    <w:rsid w:val="00547244"/>
    <w:rsid w:val="00556AE6"/>
    <w:rsid w:val="00561BC7"/>
    <w:rsid w:val="00561BEF"/>
    <w:rsid w:val="00561EF5"/>
    <w:rsid w:val="005638A6"/>
    <w:rsid w:val="00593B39"/>
    <w:rsid w:val="005B5CA5"/>
    <w:rsid w:val="005C57AF"/>
    <w:rsid w:val="005C6A08"/>
    <w:rsid w:val="005D278D"/>
    <w:rsid w:val="005E301F"/>
    <w:rsid w:val="005E650C"/>
    <w:rsid w:val="005F3FF0"/>
    <w:rsid w:val="00601632"/>
    <w:rsid w:val="00606E80"/>
    <w:rsid w:val="00641437"/>
    <w:rsid w:val="006673C9"/>
    <w:rsid w:val="006A6FA6"/>
    <w:rsid w:val="006B2FE1"/>
    <w:rsid w:val="006C3F76"/>
    <w:rsid w:val="006C3FB1"/>
    <w:rsid w:val="006C45CD"/>
    <w:rsid w:val="006E54F3"/>
    <w:rsid w:val="006F4910"/>
    <w:rsid w:val="00704FAE"/>
    <w:rsid w:val="007230BA"/>
    <w:rsid w:val="00755E15"/>
    <w:rsid w:val="007569EC"/>
    <w:rsid w:val="0076199D"/>
    <w:rsid w:val="00793D4D"/>
    <w:rsid w:val="007C16C9"/>
    <w:rsid w:val="007C4F57"/>
    <w:rsid w:val="007D13EB"/>
    <w:rsid w:val="007E6FD7"/>
    <w:rsid w:val="008026A9"/>
    <w:rsid w:val="00806CE0"/>
    <w:rsid w:val="00807517"/>
    <w:rsid w:val="008276E2"/>
    <w:rsid w:val="0085686C"/>
    <w:rsid w:val="008639F4"/>
    <w:rsid w:val="00873FBF"/>
    <w:rsid w:val="00875509"/>
    <w:rsid w:val="008821B7"/>
    <w:rsid w:val="008945CA"/>
    <w:rsid w:val="00936ABA"/>
    <w:rsid w:val="00961B61"/>
    <w:rsid w:val="009B6C55"/>
    <w:rsid w:val="009D798B"/>
    <w:rsid w:val="00A01AA1"/>
    <w:rsid w:val="00A11E62"/>
    <w:rsid w:val="00A15E5B"/>
    <w:rsid w:val="00A24D8E"/>
    <w:rsid w:val="00A278A7"/>
    <w:rsid w:val="00A4000F"/>
    <w:rsid w:val="00A45F96"/>
    <w:rsid w:val="00A73C1A"/>
    <w:rsid w:val="00A73EF7"/>
    <w:rsid w:val="00AB2FD3"/>
    <w:rsid w:val="00AE57D0"/>
    <w:rsid w:val="00AF07CA"/>
    <w:rsid w:val="00B0285C"/>
    <w:rsid w:val="00B1024E"/>
    <w:rsid w:val="00B1091B"/>
    <w:rsid w:val="00B25D99"/>
    <w:rsid w:val="00B336FF"/>
    <w:rsid w:val="00B347C0"/>
    <w:rsid w:val="00B352E6"/>
    <w:rsid w:val="00B512FF"/>
    <w:rsid w:val="00B60037"/>
    <w:rsid w:val="00B6158E"/>
    <w:rsid w:val="00B8082D"/>
    <w:rsid w:val="00B84E22"/>
    <w:rsid w:val="00BB6C19"/>
    <w:rsid w:val="00BE1DA6"/>
    <w:rsid w:val="00BE3EEC"/>
    <w:rsid w:val="00BF243D"/>
    <w:rsid w:val="00C00D8D"/>
    <w:rsid w:val="00C056A8"/>
    <w:rsid w:val="00C11D26"/>
    <w:rsid w:val="00C20BD8"/>
    <w:rsid w:val="00C558EB"/>
    <w:rsid w:val="00C71E75"/>
    <w:rsid w:val="00C818E3"/>
    <w:rsid w:val="00C82833"/>
    <w:rsid w:val="00CB6A61"/>
    <w:rsid w:val="00CB746C"/>
    <w:rsid w:val="00CD1CF3"/>
    <w:rsid w:val="00CE0D3A"/>
    <w:rsid w:val="00CE3749"/>
    <w:rsid w:val="00CE3B35"/>
    <w:rsid w:val="00D036F2"/>
    <w:rsid w:val="00D27E9E"/>
    <w:rsid w:val="00D377AF"/>
    <w:rsid w:val="00D400D3"/>
    <w:rsid w:val="00D54C16"/>
    <w:rsid w:val="00D72702"/>
    <w:rsid w:val="00D90F9F"/>
    <w:rsid w:val="00DA05D2"/>
    <w:rsid w:val="00DD10CC"/>
    <w:rsid w:val="00DD5524"/>
    <w:rsid w:val="00E12E58"/>
    <w:rsid w:val="00E218CD"/>
    <w:rsid w:val="00E22CEC"/>
    <w:rsid w:val="00E3501A"/>
    <w:rsid w:val="00E35DCA"/>
    <w:rsid w:val="00E55682"/>
    <w:rsid w:val="00E649F3"/>
    <w:rsid w:val="00E84A27"/>
    <w:rsid w:val="00EA2BEB"/>
    <w:rsid w:val="00EA3D17"/>
    <w:rsid w:val="00EA6166"/>
    <w:rsid w:val="00EB5D4E"/>
    <w:rsid w:val="00ED2321"/>
    <w:rsid w:val="00ED2D33"/>
    <w:rsid w:val="00EE0BAC"/>
    <w:rsid w:val="00F14217"/>
    <w:rsid w:val="00F21858"/>
    <w:rsid w:val="00F24DA9"/>
    <w:rsid w:val="00F437A6"/>
    <w:rsid w:val="00FA44FD"/>
    <w:rsid w:val="00FA7AFC"/>
    <w:rsid w:val="00FB54DB"/>
    <w:rsid w:val="00FD770E"/>
    <w:rsid w:val="00FE1985"/>
    <w:rsid w:val="00FF403E"/>
    <w:rsid w:val="00FF55D7"/>
    <w:rsid w:val="00FF7F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80D2C9"/>
  <w15:docId w15:val="{728B3EC7-7361-42B4-933D-48BAE96E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4A3DA1"/>
    <w:pPr>
      <w:keepNext/>
      <w:keepLines/>
      <w:spacing w:after="13" w:line="250" w:lineRule="auto"/>
      <w:ind w:left="730" w:hanging="10"/>
      <w:outlineLvl w:val="0"/>
    </w:pPr>
    <w:rPr>
      <w:rFonts w:ascii="Arial" w:eastAsia="Arial" w:hAnsi="Arial" w:cs="Arial"/>
      <w:b/>
      <w:color w:val="00B050"/>
      <w:sz w:val="32"/>
      <w:lang w:eastAsia="en-GB"/>
    </w:rPr>
  </w:style>
  <w:style w:type="paragraph" w:styleId="Heading2">
    <w:name w:val="heading 2"/>
    <w:basedOn w:val="Normal"/>
    <w:next w:val="Normal"/>
    <w:link w:val="Heading2Char"/>
    <w:uiPriority w:val="9"/>
    <w:semiHidden/>
    <w:unhideWhenUsed/>
    <w:qFormat/>
    <w:rsid w:val="00087C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C19"/>
    <w:rPr>
      <w:rFonts w:ascii="Tahoma" w:hAnsi="Tahoma" w:cs="Tahoma"/>
      <w:sz w:val="16"/>
      <w:szCs w:val="16"/>
    </w:rPr>
  </w:style>
  <w:style w:type="paragraph" w:styleId="Header">
    <w:name w:val="header"/>
    <w:basedOn w:val="Normal"/>
    <w:link w:val="HeaderChar"/>
    <w:unhideWhenUsed/>
    <w:rsid w:val="00BB6C19"/>
    <w:pPr>
      <w:tabs>
        <w:tab w:val="center" w:pos="4513"/>
        <w:tab w:val="right" w:pos="9026"/>
      </w:tabs>
      <w:spacing w:after="0" w:line="240" w:lineRule="auto"/>
    </w:pPr>
  </w:style>
  <w:style w:type="character" w:customStyle="1" w:styleId="HeaderChar">
    <w:name w:val="Header Char"/>
    <w:basedOn w:val="DefaultParagraphFont"/>
    <w:link w:val="Header"/>
    <w:rsid w:val="00BB6C19"/>
  </w:style>
  <w:style w:type="paragraph" w:styleId="Footer">
    <w:name w:val="footer"/>
    <w:basedOn w:val="Normal"/>
    <w:link w:val="FooterChar"/>
    <w:uiPriority w:val="99"/>
    <w:unhideWhenUsed/>
    <w:rsid w:val="00BB6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C19"/>
  </w:style>
  <w:style w:type="paragraph" w:styleId="ListParagraph">
    <w:name w:val="List Paragraph"/>
    <w:basedOn w:val="Normal"/>
    <w:uiPriority w:val="34"/>
    <w:qFormat/>
    <w:rsid w:val="005B5CA5"/>
    <w:pPr>
      <w:ind w:left="720"/>
      <w:contextualSpacing/>
    </w:pPr>
  </w:style>
  <w:style w:type="paragraph" w:styleId="BodyTextIndent">
    <w:name w:val="Body Text Indent"/>
    <w:basedOn w:val="Normal"/>
    <w:link w:val="BodyTextIndentChar"/>
    <w:rsid w:val="00704FAE"/>
    <w:pPr>
      <w:spacing w:after="0" w:line="240" w:lineRule="auto"/>
      <w:ind w:left="540"/>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704FAE"/>
    <w:rPr>
      <w:rFonts w:ascii="Arial" w:eastAsia="Times New Roman" w:hAnsi="Arial" w:cs="Times New Roman"/>
      <w:sz w:val="24"/>
      <w:szCs w:val="24"/>
    </w:rPr>
  </w:style>
  <w:style w:type="paragraph" w:styleId="BodyText">
    <w:name w:val="Body Text"/>
    <w:basedOn w:val="Normal"/>
    <w:link w:val="BodyTextChar"/>
    <w:rsid w:val="00704FAE"/>
    <w:pPr>
      <w:spacing w:after="12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704FAE"/>
    <w:rPr>
      <w:rFonts w:ascii="Arial" w:eastAsia="Times New Roman" w:hAnsi="Arial" w:cs="Times New Roman"/>
      <w:sz w:val="24"/>
      <w:szCs w:val="24"/>
    </w:rPr>
  </w:style>
  <w:style w:type="paragraph" w:customStyle="1" w:styleId="Default">
    <w:name w:val="Default"/>
    <w:rsid w:val="00704FAE"/>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rsid w:val="00704FAE"/>
    <w:rPr>
      <w:color w:val="0000FF" w:themeColor="hyperlink"/>
      <w:u w:val="single"/>
    </w:rPr>
  </w:style>
  <w:style w:type="character" w:styleId="CommentReference">
    <w:name w:val="annotation reference"/>
    <w:basedOn w:val="DefaultParagraphFont"/>
    <w:uiPriority w:val="99"/>
    <w:rsid w:val="00CD1CF3"/>
    <w:rPr>
      <w:sz w:val="16"/>
      <w:szCs w:val="16"/>
    </w:rPr>
  </w:style>
  <w:style w:type="paragraph" w:styleId="CommentText">
    <w:name w:val="annotation text"/>
    <w:basedOn w:val="Normal"/>
    <w:link w:val="CommentTextChar"/>
    <w:uiPriority w:val="99"/>
    <w:semiHidden/>
    <w:unhideWhenUsed/>
    <w:rsid w:val="00A278A7"/>
    <w:pPr>
      <w:spacing w:line="240" w:lineRule="auto"/>
    </w:pPr>
    <w:rPr>
      <w:sz w:val="20"/>
      <w:szCs w:val="20"/>
    </w:rPr>
  </w:style>
  <w:style w:type="character" w:customStyle="1" w:styleId="CommentTextChar">
    <w:name w:val="Comment Text Char"/>
    <w:basedOn w:val="DefaultParagraphFont"/>
    <w:link w:val="CommentText"/>
    <w:uiPriority w:val="99"/>
    <w:semiHidden/>
    <w:rsid w:val="00A278A7"/>
    <w:rPr>
      <w:sz w:val="20"/>
      <w:szCs w:val="20"/>
    </w:rPr>
  </w:style>
  <w:style w:type="paragraph" w:styleId="CommentSubject">
    <w:name w:val="annotation subject"/>
    <w:basedOn w:val="CommentText"/>
    <w:next w:val="CommentText"/>
    <w:link w:val="CommentSubjectChar"/>
    <w:uiPriority w:val="99"/>
    <w:semiHidden/>
    <w:unhideWhenUsed/>
    <w:rsid w:val="00A278A7"/>
    <w:rPr>
      <w:b/>
      <w:bCs/>
    </w:rPr>
  </w:style>
  <w:style w:type="character" w:customStyle="1" w:styleId="CommentSubjectChar">
    <w:name w:val="Comment Subject Char"/>
    <w:basedOn w:val="CommentTextChar"/>
    <w:link w:val="CommentSubject"/>
    <w:uiPriority w:val="99"/>
    <w:semiHidden/>
    <w:rsid w:val="00A278A7"/>
    <w:rPr>
      <w:b/>
      <w:bCs/>
      <w:sz w:val="20"/>
      <w:szCs w:val="20"/>
    </w:rPr>
  </w:style>
  <w:style w:type="character" w:customStyle="1" w:styleId="Heading1Char">
    <w:name w:val="Heading 1 Char"/>
    <w:basedOn w:val="DefaultParagraphFont"/>
    <w:link w:val="Heading1"/>
    <w:uiPriority w:val="9"/>
    <w:rsid w:val="004A3DA1"/>
    <w:rPr>
      <w:rFonts w:ascii="Arial" w:eastAsia="Arial" w:hAnsi="Arial" w:cs="Arial"/>
      <w:b/>
      <w:color w:val="00B050"/>
      <w:sz w:val="32"/>
      <w:lang w:eastAsia="en-GB"/>
    </w:rPr>
  </w:style>
  <w:style w:type="character" w:customStyle="1" w:styleId="Heading2Char">
    <w:name w:val="Heading 2 Char"/>
    <w:basedOn w:val="DefaultParagraphFont"/>
    <w:link w:val="Heading2"/>
    <w:uiPriority w:val="9"/>
    <w:semiHidden/>
    <w:rsid w:val="00087CA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39338">
      <w:bodyDiv w:val="1"/>
      <w:marLeft w:val="0"/>
      <w:marRight w:val="0"/>
      <w:marTop w:val="0"/>
      <w:marBottom w:val="0"/>
      <w:divBdr>
        <w:top w:val="none" w:sz="0" w:space="0" w:color="auto"/>
        <w:left w:val="none" w:sz="0" w:space="0" w:color="auto"/>
        <w:bottom w:val="none" w:sz="0" w:space="0" w:color="auto"/>
        <w:right w:val="none" w:sz="0" w:space="0" w:color="auto"/>
      </w:divBdr>
    </w:div>
    <w:div w:id="2088571722">
      <w:bodyDiv w:val="1"/>
      <w:marLeft w:val="0"/>
      <w:marRight w:val="0"/>
      <w:marTop w:val="0"/>
      <w:marBottom w:val="0"/>
      <w:divBdr>
        <w:top w:val="none" w:sz="0" w:space="0" w:color="auto"/>
        <w:left w:val="none" w:sz="0" w:space="0" w:color="auto"/>
        <w:bottom w:val="none" w:sz="0" w:space="0" w:color="auto"/>
        <w:right w:val="none" w:sz="0" w:space="0" w:color="auto"/>
      </w:divBdr>
      <w:divsChild>
        <w:div w:id="171022915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D4F593065AFB47A871248C99FCA4ED" ma:contentTypeVersion="18" ma:contentTypeDescription="Create a new document." ma:contentTypeScope="" ma:versionID="1368454284540f5629e68610af29d137">
  <xsd:schema xmlns:xsd="http://www.w3.org/2001/XMLSchema" xmlns:xs="http://www.w3.org/2001/XMLSchema" xmlns:p="http://schemas.microsoft.com/office/2006/metadata/properties" xmlns:ns3="21addf75-389b-4ea1-9033-9b59f2a61456" xmlns:ns4="67ec70ed-ce1e-4994-9d96-6169966a4ba0" targetNamespace="http://schemas.microsoft.com/office/2006/metadata/properties" ma:root="true" ma:fieldsID="0c5e6009371994815207ce8dfeba912e" ns3:_="" ns4:_="">
    <xsd:import namespace="21addf75-389b-4ea1-9033-9b59f2a61456"/>
    <xsd:import namespace="67ec70ed-ce1e-4994-9d96-6169966a4ba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ddf75-389b-4ea1-9033-9b59f2a6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ec70ed-ce1e-4994-9d96-6169966a4ba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1addf75-389b-4ea1-9033-9b59f2a6145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7DB11-FFEC-4475-827C-6FBF5615F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ddf75-389b-4ea1-9033-9b59f2a61456"/>
    <ds:schemaRef ds:uri="67ec70ed-ce1e-4994-9d96-6169966a4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337B77-91BC-435F-89E6-7120B2DAE4EE}">
  <ds:schemaRefs>
    <ds:schemaRef ds:uri="http://schemas.microsoft.com/sharepoint/v3/contenttype/forms"/>
  </ds:schemaRefs>
</ds:datastoreItem>
</file>

<file path=customXml/itemProps3.xml><?xml version="1.0" encoding="utf-8"?>
<ds:datastoreItem xmlns:ds="http://schemas.openxmlformats.org/officeDocument/2006/customXml" ds:itemID="{2C73A416-3941-40A7-BE3D-31770B3235DE}">
  <ds:schemaRefs>
    <ds:schemaRef ds:uri="http://schemas.microsoft.com/office/2006/metadata/properties"/>
    <ds:schemaRef ds:uri="http://schemas.microsoft.com/office/infopath/2007/PartnerControls"/>
    <ds:schemaRef ds:uri="21addf75-389b-4ea1-9033-9b59f2a61456"/>
  </ds:schemaRefs>
</ds:datastoreItem>
</file>

<file path=customXml/itemProps4.xml><?xml version="1.0" encoding="utf-8"?>
<ds:datastoreItem xmlns:ds="http://schemas.openxmlformats.org/officeDocument/2006/customXml" ds:itemID="{B04E9726-5B98-4E83-BC77-BF7B2D239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2652</Words>
  <Characters>15120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Jovanovic</dc:creator>
  <cp:lastModifiedBy>Simon Melloy</cp:lastModifiedBy>
  <cp:revision>4</cp:revision>
  <cp:lastPrinted>2023-08-25T10:25:00Z</cp:lastPrinted>
  <dcterms:created xsi:type="dcterms:W3CDTF">2024-06-18T13:43:00Z</dcterms:created>
  <dcterms:modified xsi:type="dcterms:W3CDTF">2024-07-29T16:35:00Z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0x01010092D4F593065AFB47A871248C99FCA4ED</vt:lpwstr>
  </property>
</Properties>
</file>